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C44E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420EB5E1" wp14:editId="496452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D8C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282084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183AE2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3BC31B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5CD3119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4957659" w14:textId="77777777" w:rsidTr="00F31EA0">
        <w:trPr>
          <w:trHeight w:val="2007"/>
        </w:trPr>
        <w:tc>
          <w:tcPr>
            <w:tcW w:w="4526" w:type="dxa"/>
            <w:gridSpan w:val="3"/>
          </w:tcPr>
          <w:p w14:paraId="6BE15536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8C6892E" wp14:editId="63897AD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EDD3F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9CA91A2" w14:textId="74FEB222" w:rsidR="00455E1E" w:rsidRPr="007A7809" w:rsidRDefault="00F31EA0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3B18E6" wp14:editId="4F9DC1E4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211455</wp:posOffset>
                      </wp:positionV>
                      <wp:extent cx="2271395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EC0C5E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B419BDD" w14:textId="7DB0717D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59DD5" wp14:editId="26C4D90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CA64F5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F0546F9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C5F964" wp14:editId="0DFD5F1A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45DE66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6880A88E" w14:textId="77777777" w:rsidR="00455E1E" w:rsidRPr="007A7809" w:rsidRDefault="005C07E8" w:rsidP="00F31EA0">
            <w:pPr>
              <w:spacing w:before="0" w:after="6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ACF3138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699FFED1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9FF9116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361FE4" wp14:editId="5372578D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A42C9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1C6DC7D2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95A160" wp14:editId="5B5CC1F4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0B9F6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3A977A10" w14:textId="77777777" w:rsidR="00C108A5" w:rsidRPr="007A7809" w:rsidRDefault="00C108A5" w:rsidP="007A7809">
            <w:pPr>
              <w:spacing w:before="0" w:after="200"/>
            </w:pPr>
          </w:p>
          <w:p w14:paraId="6032892F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DC5B3F5" w14:textId="26311CDC" w:rsidR="00455E1E" w:rsidRPr="007A7809" w:rsidRDefault="00DD4799" w:rsidP="00D32910">
            <w:pPr>
              <w:spacing w:before="120"/>
              <w:rPr>
                <w:sz w:val="16"/>
              </w:rPr>
            </w:pPr>
            <w:r w:rsidRPr="00DD4799">
              <w:rPr>
                <w:sz w:val="16"/>
              </w:rPr>
              <w:t>B213</w:t>
            </w:r>
          </w:p>
        </w:tc>
      </w:tr>
      <w:tr w:rsidR="005C07E8" w:rsidRPr="007A7809" w14:paraId="4598586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4EA24F4" w14:textId="77777777" w:rsidR="005C07E8" w:rsidRPr="007A7809" w:rsidRDefault="005C07E8" w:rsidP="00F31EA0">
            <w:pPr>
              <w:pStyle w:val="berschrift2"/>
              <w:spacing w:before="40" w:after="40"/>
            </w:pPr>
            <w:r w:rsidRPr="008B3E7C">
              <w:t>Anwendungsbereich</w:t>
            </w:r>
          </w:p>
        </w:tc>
      </w:tr>
      <w:tr w:rsidR="00455E1E" w:rsidRPr="007A7809" w14:paraId="00FB89FF" w14:textId="77777777" w:rsidTr="007A7809">
        <w:trPr>
          <w:trHeight w:val="170"/>
        </w:trPr>
        <w:tc>
          <w:tcPr>
            <w:tcW w:w="10206" w:type="dxa"/>
            <w:gridSpan w:val="6"/>
          </w:tcPr>
          <w:p w14:paraId="0084C80F" w14:textId="0C9D58D5" w:rsidR="00455E1E" w:rsidRPr="00DD4799" w:rsidRDefault="00DD4799" w:rsidP="00F31EA0">
            <w:pPr>
              <w:pStyle w:val="berschrift1"/>
              <w:spacing w:before="20" w:after="20"/>
              <w:rPr>
                <w:lang w:val="de-DE"/>
              </w:rPr>
            </w:pPr>
            <w:r w:rsidRPr="00DD4799">
              <w:rPr>
                <w:lang w:val="de-DE"/>
              </w:rPr>
              <w:t>Auslegerbühnen (Gelenk-Teleskop-, Lkw- oder Anhängerbühne)</w:t>
            </w:r>
          </w:p>
        </w:tc>
      </w:tr>
      <w:tr w:rsidR="00C108A5" w:rsidRPr="007A7809" w14:paraId="3A6BBA2A" w14:textId="77777777" w:rsidTr="00DD4799">
        <w:trPr>
          <w:trHeight w:val="20"/>
        </w:trPr>
        <w:tc>
          <w:tcPr>
            <w:tcW w:w="10206" w:type="dxa"/>
            <w:gridSpan w:val="6"/>
            <w:shd w:val="clear" w:color="auto" w:fill="084267"/>
          </w:tcPr>
          <w:p w14:paraId="4CE9A4FF" w14:textId="77777777" w:rsidR="00C108A5" w:rsidRPr="007A7809" w:rsidRDefault="008D049D" w:rsidP="00F31EA0">
            <w:pPr>
              <w:pStyle w:val="berschrift2"/>
              <w:spacing w:before="40" w:after="40"/>
            </w:pPr>
            <w:r w:rsidRPr="007A7809">
              <w:t>Gefährdungen</w:t>
            </w:r>
          </w:p>
        </w:tc>
      </w:tr>
      <w:tr w:rsidR="005C07E8" w:rsidRPr="007A7809" w14:paraId="29A8338D" w14:textId="77777777" w:rsidTr="00DD4799">
        <w:trPr>
          <w:trHeight w:val="1263"/>
        </w:trPr>
        <w:tc>
          <w:tcPr>
            <w:tcW w:w="1204" w:type="dxa"/>
            <w:gridSpan w:val="2"/>
            <w:shd w:val="clear" w:color="auto" w:fill="FFFFFF"/>
          </w:tcPr>
          <w:p w14:paraId="51D1C196" w14:textId="12847491" w:rsidR="005C07E8" w:rsidRPr="0061164B" w:rsidRDefault="00DD4799" w:rsidP="00DD4799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29011CB7" wp14:editId="212D5EE7">
                  <wp:extent cx="612000" cy="532325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31A7DEA0" w14:textId="5363C315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Absturz/Herausschleudern aus dem Arbeitskorb (Peitschen- bzw. Katapulteffekt) </w:t>
            </w:r>
          </w:p>
          <w:p w14:paraId="10147A6B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Umkippen der Hubarbeitsbühne (z. B. bei der Lastenübernahme) </w:t>
            </w:r>
          </w:p>
          <w:p w14:paraId="7CA9099F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Quetschungen an Gebäudeteilen oder Gegenständen</w:t>
            </w:r>
          </w:p>
          <w:p w14:paraId="7BE32626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Kollision im Straßenverkehr</w:t>
            </w:r>
          </w:p>
          <w:p w14:paraId="543B76B7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Stromschlag bei Arbeiten in der Nähe von stromführenden Leitungen</w:t>
            </w:r>
          </w:p>
          <w:p w14:paraId="76FC79A5" w14:textId="08462E83" w:rsidR="00A358A6" w:rsidRPr="007A7809" w:rsidRDefault="00DD4799" w:rsidP="00DD4799">
            <w:pPr>
              <w:pStyle w:val="Aufzhlung1"/>
            </w:pPr>
            <w:r w:rsidRPr="00DD4799">
              <w:rPr>
                <w:sz w:val="18"/>
                <w:szCs w:val="18"/>
              </w:rPr>
              <w:t>Herabfallende Gegenstände</w:t>
            </w:r>
          </w:p>
        </w:tc>
        <w:tc>
          <w:tcPr>
            <w:tcW w:w="1275" w:type="dxa"/>
            <w:shd w:val="clear" w:color="auto" w:fill="auto"/>
          </w:tcPr>
          <w:p w14:paraId="4ED3AD32" w14:textId="353FD113" w:rsidR="005C07E8" w:rsidRPr="0061164B" w:rsidRDefault="00DD4799" w:rsidP="00DD4799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449493" wp14:editId="022C8651">
                  <wp:extent cx="612000" cy="533199"/>
                  <wp:effectExtent l="0" t="0" r="0" b="63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7129D3F0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4CE80A4" w14:textId="77777777" w:rsidR="00455E1E" w:rsidRPr="007A7809" w:rsidRDefault="00455E1E" w:rsidP="00F31EA0">
            <w:pPr>
              <w:pStyle w:val="berschrift2"/>
              <w:spacing w:before="40" w:after="40"/>
            </w:pPr>
            <w:r w:rsidRPr="007A7809">
              <w:t>Schutzmaßnahmen und Verhaltensregeln</w:t>
            </w:r>
          </w:p>
        </w:tc>
      </w:tr>
      <w:tr w:rsidR="00DD4799" w:rsidRPr="007A7809" w14:paraId="5BE6DA3F" w14:textId="77777777" w:rsidTr="00BD3CEA">
        <w:trPr>
          <w:trHeight w:val="3976"/>
        </w:trPr>
        <w:tc>
          <w:tcPr>
            <w:tcW w:w="1191" w:type="dxa"/>
          </w:tcPr>
          <w:p w14:paraId="64CDC540" w14:textId="77777777" w:rsidR="00DD4799" w:rsidRDefault="00DD4799" w:rsidP="00DD4799">
            <w:pPr>
              <w:spacing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60B52E1B" wp14:editId="518826F1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A7ED4" w14:textId="77777777" w:rsidR="00DD4799" w:rsidRDefault="00DD4799" w:rsidP="0061164B">
            <w:pPr>
              <w:spacing w:before="0"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63B5CBC4" wp14:editId="2346D635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49F83" w14:textId="73789282" w:rsidR="00DD4799" w:rsidRPr="007A7809" w:rsidRDefault="00DD4799" w:rsidP="0061164B">
            <w:pPr>
              <w:spacing w:before="0"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4829AD89" wp14:editId="2E904416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D1F2B4A" w14:textId="77777777" w:rsidR="00DD4799" w:rsidRPr="00DD4799" w:rsidRDefault="00DD4799" w:rsidP="00F31EA0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Hubarbeitsbühnen dürfen nur von ausgebildeten und unterwiesenen Personen bedient werden</w:t>
            </w:r>
          </w:p>
          <w:p w14:paraId="5FCCA201" w14:textId="408206C3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Bedienpersonen müssen mind. 18 Jahre alt sein, von Unternehmer/-in schriftlich beauftragt worden sein </w:t>
            </w:r>
            <w:r w:rsidR="00F31EA0"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und müssen ihre Befähigung nachgewiesen haben (z. B. Bedien-Schein)</w:t>
            </w:r>
          </w:p>
          <w:p w14:paraId="486FDE66" w14:textId="574A34D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Bereitgestellte Schutzausrüstung (PSA gegen Absturz, Helm mit Kinnriemen, Sicherheitsschuhe) ist zu </w:t>
            </w:r>
            <w:r w:rsidR="00F31EA0"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verwenden</w:t>
            </w:r>
          </w:p>
          <w:p w14:paraId="06B3C753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Bedienpersonen sind in die Besonderheiten der Hubarbeitsbühne einzuweisen (z. B. Verleihbühne)</w:t>
            </w:r>
          </w:p>
          <w:p w14:paraId="2462A9F9" w14:textId="54D9F951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Auf ausreichende Tragfähigkeit und Befahrbarkeit der Verkehrswege achten und grundsätzlich nur mit </w:t>
            </w:r>
            <w:r w:rsidR="00F31EA0"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abgesenktem Arbeitskorb verfahren. Fahrweg kontrollieren!</w:t>
            </w:r>
          </w:p>
          <w:p w14:paraId="6ADDC9E7" w14:textId="7314C7E9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Arbeitsbühne standsicher aufstellen (maximale seitliche Auslage der Abstützung, ausreichend große </w:t>
            </w:r>
            <w:r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Unterlegplatten in Abhängigkeit von der Bodentragfähigkeit, ggf. Kreuzverbund verwenden)</w:t>
            </w:r>
          </w:p>
          <w:p w14:paraId="5997A01F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Wind- und Wetterverhältnisse beachten</w:t>
            </w:r>
          </w:p>
          <w:p w14:paraId="28E6B32F" w14:textId="23404145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Bei Arbeiten im öffentlichen Verkehrsraum ist die Arbeitsstelle in Absprache mit der zuständigen Behörde </w:t>
            </w:r>
            <w:r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abzusichern (verkehrsrechtliche Anordnung)</w:t>
            </w:r>
          </w:p>
          <w:p w14:paraId="3574D775" w14:textId="5CA1D160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Sicherheitsabstand zu elektrischen Freileitungen einhalten oder Freileitungen durch den Energieversorger </w:t>
            </w:r>
            <w:r>
              <w:rPr>
                <w:sz w:val="18"/>
                <w:szCs w:val="18"/>
              </w:rPr>
              <w:br/>
            </w:r>
            <w:r w:rsidRPr="00DD4799">
              <w:rPr>
                <w:sz w:val="18"/>
                <w:szCs w:val="18"/>
              </w:rPr>
              <w:t>freischalten lassen</w:t>
            </w:r>
          </w:p>
          <w:p w14:paraId="5E7A84FC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Schutzabstände zu Baugruben und Gräben einhalten</w:t>
            </w:r>
          </w:p>
          <w:p w14:paraId="1D4C9D74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Die maximale Tragfähigkeit der Arbeitsbühne beachten (Personen inkl. Ausrüstung)</w:t>
            </w:r>
          </w:p>
          <w:p w14:paraId="1F411FD1" w14:textId="7DB00C6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Bei der Übernahme von Lasten Reichweitendiagramm und maximale Tragfähigkeit der Bühne </w:t>
            </w:r>
            <w:r w:rsidRPr="00DD4799">
              <w:rPr>
                <w:sz w:val="18"/>
                <w:szCs w:val="18"/>
              </w:rPr>
              <w:br/>
              <w:t>beachten (Gefahr des Umstürzens der Arbeitsbühne)</w:t>
            </w:r>
          </w:p>
          <w:p w14:paraId="206E6301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Hubarbeitsbühne nicht als Kran oder Aufzug verwenden</w:t>
            </w:r>
          </w:p>
          <w:p w14:paraId="45D8DB2E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Arbeitsbereiche absperren, Gefahrenbereich der Hubarbeitsbühne von Personen freihalten</w:t>
            </w:r>
          </w:p>
          <w:p w14:paraId="2B5D47EF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Standplatz auf der Hubarbeitsbühne nicht erhöhen, nicht hinausbeugen</w:t>
            </w:r>
          </w:p>
          <w:p w14:paraId="349D5598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Bedienungsanleitung und Prüfbuch der Hubarbeitsbühne müssen vor Ort verfügbar sein</w:t>
            </w:r>
          </w:p>
          <w:p w14:paraId="12E983C9" w14:textId="77777777" w:rsidR="00DD4799" w:rsidRPr="00DD4799" w:rsidRDefault="00DD4799" w:rsidP="00DD4799">
            <w:pPr>
              <w:pStyle w:val="Aufzhlung1"/>
              <w:rPr>
                <w:spacing w:val="-2"/>
                <w:sz w:val="18"/>
                <w:szCs w:val="18"/>
              </w:rPr>
            </w:pPr>
            <w:r w:rsidRPr="00DD4799">
              <w:rPr>
                <w:spacing w:val="-2"/>
                <w:sz w:val="18"/>
                <w:szCs w:val="18"/>
              </w:rPr>
              <w:t>Vor Arbeitsaufnahme Sicht- und Funktionskontrolle (z. B. Not-Aus, Lastmomentbegrenzer) durchführen</w:t>
            </w:r>
          </w:p>
          <w:p w14:paraId="23716826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Eine zweite Person befindet sich in Rufweite </w:t>
            </w:r>
          </w:p>
          <w:p w14:paraId="50B54123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Die zweite Person ist unterwiesen und in der Lage, die Notbedienung zu betätigen</w:t>
            </w:r>
          </w:p>
          <w:p w14:paraId="1F56B191" w14:textId="5490B28E" w:rsidR="00DD4799" w:rsidRPr="00DD4799" w:rsidRDefault="00DD4799" w:rsidP="00F31EA0">
            <w:pPr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Hubarbeitsbühnen sind nach Herstellerangaben aufzustellen und bestimmungsgemäß zu verwenden</w:t>
            </w:r>
          </w:p>
        </w:tc>
      </w:tr>
      <w:tr w:rsidR="00455E1E" w:rsidRPr="007A7809" w14:paraId="7F67F21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24F832B" w14:textId="77777777" w:rsidR="00455E1E" w:rsidRPr="007A7809" w:rsidRDefault="00455E1E" w:rsidP="00F31EA0">
            <w:pPr>
              <w:pStyle w:val="berschrift2"/>
              <w:spacing w:before="40" w:after="40"/>
            </w:pPr>
            <w:r w:rsidRPr="007A7809">
              <w:t>Verhalten bei Störungen</w:t>
            </w:r>
          </w:p>
        </w:tc>
      </w:tr>
      <w:tr w:rsidR="00455E1E" w:rsidRPr="007A7809" w14:paraId="5CB33227" w14:textId="77777777" w:rsidTr="00DD4799">
        <w:trPr>
          <w:trHeight w:val="556"/>
        </w:trPr>
        <w:tc>
          <w:tcPr>
            <w:tcW w:w="1191" w:type="dxa"/>
          </w:tcPr>
          <w:p w14:paraId="51C05F82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46157533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Bei Fehlfunktionen Not-Aus und ggf. Notbedienung betätigen, Arbeiten sofort einstellen</w:t>
            </w:r>
          </w:p>
          <w:p w14:paraId="403E061C" w14:textId="7777777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Bühne bis zur Reparatur der weiteren Verwendung entziehen</w:t>
            </w:r>
          </w:p>
          <w:p w14:paraId="5C1CECBF" w14:textId="267D3F2F" w:rsidR="00455E1E" w:rsidRPr="007A7809" w:rsidRDefault="00DD4799" w:rsidP="00F31EA0">
            <w:pPr>
              <w:pStyle w:val="Aufzhlung1"/>
            </w:pPr>
            <w:r w:rsidRPr="00DD4799">
              <w:rPr>
                <w:sz w:val="18"/>
                <w:szCs w:val="18"/>
              </w:rPr>
              <w:t>Festgestellte Mängel sofort der/dem Vorgesetzten melden</w:t>
            </w:r>
          </w:p>
        </w:tc>
      </w:tr>
      <w:tr w:rsidR="00455E1E" w:rsidRPr="007A7809" w14:paraId="1BD433E6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197E90B" w14:textId="77777777" w:rsidR="00455E1E" w:rsidRPr="007A7809" w:rsidRDefault="00455E1E" w:rsidP="00F31EA0">
            <w:pPr>
              <w:pStyle w:val="berschrift3"/>
              <w:spacing w:before="40"/>
              <w:rPr>
                <w:sz w:val="28"/>
              </w:rPr>
            </w:pPr>
            <w:r w:rsidRPr="007A7809">
              <w:rPr>
                <w:sz w:val="28"/>
              </w:rPr>
              <w:t>Verhalten bei Unfällen – Erste Hilfe</w:t>
            </w:r>
          </w:p>
        </w:tc>
      </w:tr>
      <w:tr w:rsidR="00455E1E" w:rsidRPr="007A7809" w14:paraId="35275644" w14:textId="77777777" w:rsidTr="00DD4799">
        <w:trPr>
          <w:trHeight w:val="1134"/>
        </w:trPr>
        <w:tc>
          <w:tcPr>
            <w:tcW w:w="1191" w:type="dxa"/>
          </w:tcPr>
          <w:p w14:paraId="36D7BD6C" w14:textId="77777777" w:rsidR="00455E1E" w:rsidRPr="007A7809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0D8A9AED" w14:textId="77777777" w:rsidR="00455E1E" w:rsidRPr="007A7809" w:rsidRDefault="004A49E3" w:rsidP="00C16831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1089A4EE" wp14:editId="0B88F889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19661C8A" w14:textId="77777777" w:rsidR="004F05ED" w:rsidRPr="00DD4799" w:rsidRDefault="004F05ED" w:rsidP="00F31EA0">
            <w:pPr>
              <w:rPr>
                <w:sz w:val="18"/>
                <w:szCs w:val="18"/>
              </w:rPr>
            </w:pPr>
            <w:r w:rsidRPr="00DD4799">
              <w:rPr>
                <w:rFonts w:cs="Arial"/>
                <w:b/>
                <w:bCs/>
                <w:sz w:val="18"/>
                <w:szCs w:val="18"/>
              </w:rPr>
              <w:t>Bei jeder Erste-Hilfe-Maßnahme: Selbstschutz beachten, Vorgesetze</w:t>
            </w:r>
            <w:r w:rsidR="00FD26E3" w:rsidRPr="00DD4799">
              <w:rPr>
                <w:rFonts w:cs="Arial"/>
                <w:b/>
                <w:bCs/>
                <w:sz w:val="18"/>
                <w:szCs w:val="18"/>
              </w:rPr>
              <w:t>(-</w:t>
            </w:r>
            <w:r w:rsidRPr="00DD4799">
              <w:rPr>
                <w:rFonts w:cs="Arial"/>
                <w:b/>
                <w:bCs/>
                <w:sz w:val="18"/>
                <w:szCs w:val="18"/>
              </w:rPr>
              <w:t>n</w:t>
            </w:r>
            <w:r w:rsidR="00FD26E3" w:rsidRPr="00DD4799">
              <w:rPr>
                <w:rFonts w:cs="Arial"/>
                <w:b/>
                <w:bCs/>
                <w:sz w:val="18"/>
                <w:szCs w:val="18"/>
              </w:rPr>
              <w:t>)</w:t>
            </w:r>
            <w:r w:rsidRPr="00DD4799">
              <w:rPr>
                <w:rFonts w:cs="Arial"/>
                <w:b/>
                <w:bCs/>
                <w:sz w:val="18"/>
                <w:szCs w:val="18"/>
              </w:rPr>
              <w:t xml:space="preserve"> informieren</w:t>
            </w:r>
          </w:p>
          <w:p w14:paraId="7D619493" w14:textId="01375393" w:rsidR="002D4FA2" w:rsidRPr="00DD4799" w:rsidRDefault="00DD4799" w:rsidP="00DD4799">
            <w:pPr>
              <w:spacing w:before="20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 xml:space="preserve">Verletzte Personen retten (z. B. Notbedienung), verletzte Personen ggf. in stabile Seitenlage bringen </w:t>
            </w:r>
            <w:r w:rsidRPr="00DD4799">
              <w:rPr>
                <w:sz w:val="18"/>
                <w:szCs w:val="18"/>
              </w:rPr>
              <w:br/>
              <w:t>Erste Hilfe leisten, Unfall melden (Rettungskette)</w:t>
            </w:r>
          </w:p>
          <w:p w14:paraId="3A06E260" w14:textId="77777777" w:rsidR="00455E1E" w:rsidRPr="007A7809" w:rsidRDefault="00455E1E" w:rsidP="00DD4799">
            <w:pPr>
              <w:spacing w:before="2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4C9F4237" w14:textId="77777777" w:rsidTr="007A7809">
        <w:tc>
          <w:tcPr>
            <w:tcW w:w="10206" w:type="dxa"/>
            <w:gridSpan w:val="6"/>
            <w:shd w:val="clear" w:color="auto" w:fill="084267"/>
          </w:tcPr>
          <w:p w14:paraId="41253CEE" w14:textId="77777777" w:rsidR="00455E1E" w:rsidRPr="007A7809" w:rsidRDefault="00455E1E" w:rsidP="00F31EA0">
            <w:pPr>
              <w:pStyle w:val="berschrift2"/>
              <w:spacing w:before="40" w:after="40"/>
            </w:pPr>
            <w:r w:rsidRPr="007A7809">
              <w:t>Instandhaltung/Prüfung</w:t>
            </w:r>
          </w:p>
        </w:tc>
      </w:tr>
      <w:tr w:rsidR="00455E1E" w:rsidRPr="007A7809" w14:paraId="2B720EFC" w14:textId="77777777" w:rsidTr="00DD4799">
        <w:trPr>
          <w:trHeight w:val="170"/>
        </w:trPr>
        <w:tc>
          <w:tcPr>
            <w:tcW w:w="1191" w:type="dxa"/>
          </w:tcPr>
          <w:p w14:paraId="14BC03F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DBE9826" w14:textId="18BC3875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Reparaturen und Instandhaltungsarbeiten nur durch befähigte Personen durchführen lassen</w:t>
            </w:r>
          </w:p>
          <w:p w14:paraId="33DFB855" w14:textId="30D2F3E7" w:rsidR="00DD4799" w:rsidRPr="00DD4799" w:rsidRDefault="00DD4799" w:rsidP="00DD4799">
            <w:pPr>
              <w:pStyle w:val="Aufzhlung1"/>
              <w:rPr>
                <w:sz w:val="18"/>
                <w:szCs w:val="18"/>
              </w:rPr>
            </w:pPr>
            <w:r w:rsidRPr="00DD4799">
              <w:rPr>
                <w:sz w:val="18"/>
                <w:szCs w:val="18"/>
              </w:rPr>
              <w:t>Prüfung der Hubarbeitsbühne mindestens jährlich nach Herstellerangaben (Prüfbuch führen)</w:t>
            </w:r>
          </w:p>
          <w:p w14:paraId="0BF0AEE4" w14:textId="637C53CA" w:rsidR="00455E1E" w:rsidRPr="007A7809" w:rsidRDefault="00DD4799" w:rsidP="00DD4799">
            <w:pPr>
              <w:pStyle w:val="Aufzhlung1"/>
            </w:pPr>
            <w:r w:rsidRPr="00DD4799">
              <w:rPr>
                <w:sz w:val="18"/>
                <w:szCs w:val="18"/>
              </w:rPr>
              <w:t>Die Angaben in der Bedienanleitung des Herstellers beachten und befolgen</w:t>
            </w:r>
          </w:p>
        </w:tc>
      </w:tr>
    </w:tbl>
    <w:p w14:paraId="51B5AF30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99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B6D05"/>
    <w:rsid w:val="00DD4799"/>
    <w:rsid w:val="00E24306"/>
    <w:rsid w:val="00F14213"/>
    <w:rsid w:val="00F25F77"/>
    <w:rsid w:val="00F31EA0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D18B1"/>
  <w15:chartTrackingRefBased/>
  <w15:docId w15:val="{8B729F3D-0DFC-4A1F-B62C-555B91AE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EA0"/>
    <w:pPr>
      <w:autoSpaceDE w:val="0"/>
      <w:autoSpaceDN w:val="0"/>
      <w:spacing w:before="6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F31EA0"/>
    <w:pPr>
      <w:keepNext/>
      <w:spacing w:after="6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420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2025-06-02T12:44:00Z</dcterms:created>
  <dcterms:modified xsi:type="dcterms:W3CDTF">2025-07-04T07:27:00Z</dcterms:modified>
</cp:coreProperties>
</file>