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D8FA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0004ADFC" wp14:editId="4E9351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1F204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A6E85C2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D0E122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FDB689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0F483D74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6C8CAE4E" w14:textId="77777777" w:rsidTr="007A7809">
        <w:trPr>
          <w:trHeight w:val="2183"/>
        </w:trPr>
        <w:tc>
          <w:tcPr>
            <w:tcW w:w="4526" w:type="dxa"/>
            <w:gridSpan w:val="3"/>
          </w:tcPr>
          <w:p w14:paraId="616A4163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04B3E4E2" wp14:editId="046060F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B6049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0089AAE3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737876" wp14:editId="68E0ECDB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891865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3C6D7C30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EB6AEC" wp14:editId="3D71AB1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14462B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4F422058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BE4709" wp14:editId="3AB7F365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071C6B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36DFAC48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3DE1179B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7F5359CA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3BA89B56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013C56" wp14:editId="5074967E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FAB10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4E5BFCF2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BE4527" wp14:editId="556FB9CA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D0DE8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3A03AD6D" w14:textId="77777777" w:rsidR="00C108A5" w:rsidRPr="007A7809" w:rsidRDefault="00C108A5" w:rsidP="007A7809">
            <w:pPr>
              <w:spacing w:before="0" w:after="200"/>
            </w:pPr>
          </w:p>
          <w:p w14:paraId="3A20FC73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1E81970E" w14:textId="05C3A6FE" w:rsidR="00455E1E" w:rsidRPr="007A7809" w:rsidRDefault="0080452D" w:rsidP="00D32910">
            <w:pPr>
              <w:spacing w:before="120"/>
              <w:rPr>
                <w:sz w:val="16"/>
              </w:rPr>
            </w:pPr>
            <w:r w:rsidRPr="0080452D">
              <w:rPr>
                <w:sz w:val="16"/>
              </w:rPr>
              <w:t>B200</w:t>
            </w:r>
          </w:p>
        </w:tc>
      </w:tr>
      <w:tr w:rsidR="005C07E8" w:rsidRPr="007A7809" w14:paraId="012AA71A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6C07C558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6522A257" w14:textId="77777777" w:rsidTr="0080452D">
        <w:trPr>
          <w:trHeight w:val="526"/>
        </w:trPr>
        <w:tc>
          <w:tcPr>
            <w:tcW w:w="10206" w:type="dxa"/>
            <w:gridSpan w:val="6"/>
            <w:vAlign w:val="center"/>
          </w:tcPr>
          <w:p w14:paraId="5C5933BC" w14:textId="2F743AA9" w:rsidR="00455E1E" w:rsidRPr="0080452D" w:rsidRDefault="0080452D" w:rsidP="0080452D">
            <w:pPr>
              <w:pStyle w:val="berschrift1"/>
              <w:rPr>
                <w:lang w:val="de-DE"/>
              </w:rPr>
            </w:pPr>
            <w:r w:rsidRPr="0080452D">
              <w:rPr>
                <w:lang w:val="de-DE"/>
              </w:rPr>
              <w:t>Betreiben und Instandhalten von Kompressoren für Druckluft</w:t>
            </w:r>
          </w:p>
        </w:tc>
      </w:tr>
      <w:tr w:rsidR="00C108A5" w:rsidRPr="007A7809" w14:paraId="25D40FA1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7CBAD040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80452D" w:rsidRPr="007A7809" w14:paraId="2E68F944" w14:textId="77777777" w:rsidTr="0080452D">
        <w:trPr>
          <w:trHeight w:val="1405"/>
        </w:trPr>
        <w:tc>
          <w:tcPr>
            <w:tcW w:w="1204" w:type="dxa"/>
            <w:gridSpan w:val="2"/>
            <w:shd w:val="clear" w:color="auto" w:fill="FFFFFF"/>
          </w:tcPr>
          <w:p w14:paraId="53684803" w14:textId="4A743FE6" w:rsidR="0080452D" w:rsidRPr="0061164B" w:rsidRDefault="0080452D" w:rsidP="0080452D">
            <w:pPr>
              <w:pStyle w:val="Aufzhlung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sz w:val="8"/>
                <w:szCs w:val="8"/>
              </w:rPr>
            </w:pPr>
            <w:r w:rsidRPr="00CA733A">
              <w:rPr>
                <w:noProof/>
              </w:rPr>
              <w:drawing>
                <wp:inline distT="0" distB="0" distL="0" distR="0" wp14:anchorId="25CB38F0" wp14:editId="43819E24">
                  <wp:extent cx="612000" cy="536234"/>
                  <wp:effectExtent l="0" t="0" r="0" b="0"/>
                  <wp:docPr id="1" name="Grafik 1" descr="O:\HV_RD_TOE\Töller\Sicherheitszeichen\Sicherheitszeichen von RBB erstellt\000_BMP_RGB_72dpi\w001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O:\HV_RD_TOE\Töller\Sicherheitszeichen\Sicherheitszeichen von RBB erstellt\000_BMP_RGB_72dpi\w001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2" w:type="dxa"/>
            <w:gridSpan w:val="4"/>
            <w:shd w:val="clear" w:color="auto" w:fill="auto"/>
          </w:tcPr>
          <w:p w14:paraId="50A6023C" w14:textId="77777777" w:rsidR="0080452D" w:rsidRPr="0080452D" w:rsidRDefault="0080452D" w:rsidP="0080452D">
            <w:pPr>
              <w:pStyle w:val="Aufzhlung1"/>
              <w:spacing w:before="60"/>
            </w:pPr>
            <w:r w:rsidRPr="0080452D">
              <w:t>Unkontrolliert bewegte Teile durch unter Druck stehende Schlauchverbindungen.</w:t>
            </w:r>
          </w:p>
          <w:p w14:paraId="0BB0A69F" w14:textId="77777777" w:rsidR="0080452D" w:rsidRPr="0080452D" w:rsidRDefault="0080452D" w:rsidP="0080452D">
            <w:pPr>
              <w:pStyle w:val="Aufzhlung1"/>
            </w:pPr>
            <w:r w:rsidRPr="0080452D">
              <w:t>Brandgefährdung durch Verpuffung und austretende Betriebsstoffe.</w:t>
            </w:r>
          </w:p>
          <w:p w14:paraId="12F4C7AE" w14:textId="77777777" w:rsidR="0080452D" w:rsidRPr="0080452D" w:rsidRDefault="0080452D" w:rsidP="0080452D">
            <w:pPr>
              <w:pStyle w:val="Aufzhlung1"/>
            </w:pPr>
            <w:r w:rsidRPr="0080452D">
              <w:t xml:space="preserve">Entnahme von Atemluft durch unbemerkten </w:t>
            </w:r>
            <w:proofErr w:type="spellStart"/>
            <w:r w:rsidRPr="0080452D">
              <w:t>Verdichterbrand</w:t>
            </w:r>
            <w:proofErr w:type="spellEnd"/>
            <w:r w:rsidRPr="0080452D">
              <w:t>.</w:t>
            </w:r>
          </w:p>
          <w:p w14:paraId="1C3B6A47" w14:textId="539D0E3D" w:rsidR="0080452D" w:rsidRPr="0080452D" w:rsidRDefault="0080452D" w:rsidP="0080452D">
            <w:pPr>
              <w:pStyle w:val="Aufzhlung1"/>
              <w:spacing w:after="60"/>
            </w:pPr>
            <w:r w:rsidRPr="0080452D">
              <w:t>Lärm während des Betriebes, wenn Gerätehauben nicht ordnungsgemäß geschlossen sind.</w:t>
            </w:r>
          </w:p>
        </w:tc>
      </w:tr>
      <w:tr w:rsidR="00455E1E" w:rsidRPr="007A7809" w14:paraId="117CB45E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0C2F6685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0D1391AF" w14:textId="77777777" w:rsidTr="0080452D">
        <w:trPr>
          <w:trHeight w:val="3513"/>
        </w:trPr>
        <w:tc>
          <w:tcPr>
            <w:tcW w:w="1191" w:type="dxa"/>
          </w:tcPr>
          <w:p w14:paraId="78202887" w14:textId="68A139F8" w:rsidR="002C1E9B" w:rsidRPr="007A7809" w:rsidRDefault="0080452D" w:rsidP="0080452D">
            <w:pPr>
              <w:spacing w:after="60" w:line="240" w:lineRule="auto"/>
              <w:jc w:val="center"/>
              <w:rPr>
                <w:sz w:val="8"/>
              </w:rPr>
            </w:pPr>
            <w:r w:rsidRPr="00CA733A">
              <w:rPr>
                <w:noProof/>
              </w:rPr>
              <w:drawing>
                <wp:inline distT="0" distB="0" distL="0" distR="0" wp14:anchorId="6D7679DC" wp14:editId="57B67A90">
                  <wp:extent cx="612000" cy="612000"/>
                  <wp:effectExtent l="0" t="0" r="0" b="0"/>
                  <wp:docPr id="2" name="Grafik 2" descr="O:\HV_RD_TOE\Töller\Sicherheitszeichen\Sicherheitszeichen von RBB erstellt\000_BMP_RGB_72dpi\m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O:\HV_RD_TOE\Töller\Sicherheitszeichen\Sicherheitszeichen von RBB erstellt\000_BMP_RGB_72dpi\m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3F5EE61D" w14:textId="77777777" w:rsidR="0080452D" w:rsidRDefault="0080452D" w:rsidP="0080452D">
            <w:pPr>
              <w:pStyle w:val="Aufzhlung1"/>
              <w:spacing w:before="60"/>
            </w:pPr>
            <w:r>
              <w:t>Betrieb nicht ohne erforderliche Abdeckungen an Ventilatoren/Keilriemen.</w:t>
            </w:r>
          </w:p>
          <w:p w14:paraId="36AECBD7" w14:textId="2E9F7115" w:rsidR="0080452D" w:rsidRDefault="0080452D" w:rsidP="0080452D">
            <w:pPr>
              <w:pStyle w:val="Aufzhlung1"/>
            </w:pPr>
            <w:r>
              <w:t xml:space="preserve">Den Verdichter so aufstellen, dass das Ansaugen von leicht entzündlichen und </w:t>
            </w:r>
            <w:r>
              <w:br/>
              <w:t>entzündlichen Gasen und Dämpfen ausgeschlossen ist.</w:t>
            </w:r>
          </w:p>
          <w:p w14:paraId="6ACEC0C2" w14:textId="52EA1C65" w:rsidR="0080452D" w:rsidRDefault="0080452D" w:rsidP="0080452D">
            <w:pPr>
              <w:pStyle w:val="Aufzhlung1"/>
            </w:pPr>
            <w:r>
              <w:t>Bei der Aufstellung auf Standsicherheit achten. Schläuche und Schlauchverbindungen kontrollieren.</w:t>
            </w:r>
          </w:p>
          <w:p w14:paraId="18C5C186" w14:textId="77777777" w:rsidR="0080452D" w:rsidRDefault="0080452D" w:rsidP="0080452D">
            <w:pPr>
              <w:pStyle w:val="Aufzhlung1"/>
            </w:pPr>
            <w:r>
              <w:t>Verdichter aufgrund der Lärmemission nicht mit geöffneten Hauben betreiben.</w:t>
            </w:r>
          </w:p>
          <w:p w14:paraId="468C7445" w14:textId="7709D697" w:rsidR="0080452D" w:rsidRDefault="0080452D" w:rsidP="0080452D">
            <w:pPr>
              <w:pStyle w:val="Aufzhlung1"/>
            </w:pPr>
            <w:r>
              <w:t xml:space="preserve">Regelung regelmäßig kontrollieren: während Volllast Luftaustrittventile schließen, </w:t>
            </w:r>
            <w:r>
              <w:br/>
              <w:t>Maschine muss in Leerlaufbetrieb gehen.</w:t>
            </w:r>
          </w:p>
          <w:p w14:paraId="15555E80" w14:textId="77777777" w:rsidR="0080452D" w:rsidRDefault="0080452D" w:rsidP="0080452D">
            <w:pPr>
              <w:pStyle w:val="Aufzhlung1"/>
            </w:pPr>
            <w:r>
              <w:t>Bei Inbetriebnahme das Aufpumpen gegen geschlossenen Schieber vermeiden.</w:t>
            </w:r>
          </w:p>
          <w:p w14:paraId="07170967" w14:textId="77777777" w:rsidR="0080452D" w:rsidRDefault="0080452D" w:rsidP="0080452D">
            <w:pPr>
              <w:pStyle w:val="Aufzhlung1"/>
            </w:pPr>
            <w:r>
              <w:t xml:space="preserve">Kondensat- Ablass durch Pfützenbildung überwachen, Ausstöße abwarten. </w:t>
            </w:r>
          </w:p>
          <w:p w14:paraId="19D0710A" w14:textId="1DCB8BFE" w:rsidR="0080452D" w:rsidRDefault="0080452D" w:rsidP="0080452D">
            <w:pPr>
              <w:pStyle w:val="Aufzhlung1"/>
            </w:pPr>
            <w:r>
              <w:t>Wird der Kompressor zur Atemluftversorgung verwendet, muss ein entsprechender Aktivkohlefilter und ein Atemluftvorwärmer verwendet werden.</w:t>
            </w:r>
          </w:p>
          <w:p w14:paraId="04BFAD98" w14:textId="058FD7BA" w:rsidR="002C1E9B" w:rsidRPr="0061164B" w:rsidRDefault="0080452D" w:rsidP="0080452D">
            <w:pPr>
              <w:pStyle w:val="Aufzhlung1"/>
              <w:spacing w:after="60"/>
            </w:pPr>
            <w:r>
              <w:t xml:space="preserve">Gehörschutz </w:t>
            </w:r>
            <w:r w:rsidRPr="0080452D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52D">
              <w:rPr>
                <w:u w:val="single"/>
              </w:rPr>
              <w:instrText xml:space="preserve"> FORMTEXT </w:instrText>
            </w:r>
            <w:r w:rsidRPr="0080452D">
              <w:rPr>
                <w:u w:val="single"/>
              </w:rPr>
            </w:r>
            <w:r w:rsidRPr="0080452D">
              <w:rPr>
                <w:u w:val="single"/>
              </w:rPr>
              <w:fldChar w:fldCharType="separate"/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u w:val="single"/>
              </w:rPr>
              <w:fldChar w:fldCharType="end"/>
            </w:r>
            <w:r>
              <w:t xml:space="preserve"> verwenden.</w:t>
            </w:r>
          </w:p>
        </w:tc>
        <w:tc>
          <w:tcPr>
            <w:tcW w:w="1275" w:type="dxa"/>
          </w:tcPr>
          <w:p w14:paraId="48735F15" w14:textId="77777777" w:rsidR="002C1E9B" w:rsidRPr="0061164B" w:rsidRDefault="002C1E9B" w:rsidP="0061164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22D68CE6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2C88D03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5AE2EC1B" w14:textId="77777777" w:rsidTr="0080452D">
        <w:trPr>
          <w:trHeight w:val="835"/>
        </w:trPr>
        <w:tc>
          <w:tcPr>
            <w:tcW w:w="1191" w:type="dxa"/>
          </w:tcPr>
          <w:p w14:paraId="1BE8211C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334AE293" w14:textId="06C5425C" w:rsidR="00455E1E" w:rsidRPr="007A7809" w:rsidRDefault="0080452D" w:rsidP="0080452D">
            <w:pPr>
              <w:pStyle w:val="Aufzhlung1"/>
              <w:spacing w:before="60" w:after="60"/>
            </w:pPr>
            <w:r w:rsidRPr="0080452D">
              <w:t xml:space="preserve">Bei Störungen am Kompressor ist der Vorgesetzte </w:t>
            </w:r>
            <w:r w:rsidRPr="0080452D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52D">
              <w:rPr>
                <w:u w:val="single"/>
              </w:rPr>
              <w:instrText xml:space="preserve"> FORMTEXT </w:instrText>
            </w:r>
            <w:r w:rsidRPr="0080452D">
              <w:rPr>
                <w:u w:val="single"/>
              </w:rPr>
            </w:r>
            <w:r w:rsidRPr="0080452D">
              <w:rPr>
                <w:u w:val="single"/>
              </w:rPr>
              <w:fldChar w:fldCharType="separate"/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u w:val="single"/>
              </w:rPr>
              <w:fldChar w:fldCharType="end"/>
            </w:r>
            <w:r w:rsidRPr="0080452D">
              <w:t xml:space="preserve"> zu informieren und der Kompressor </w:t>
            </w:r>
            <w:r>
              <w:br/>
            </w:r>
            <w:r w:rsidRPr="0080452D">
              <w:t>nicht weiter zu verwenden.</w:t>
            </w:r>
          </w:p>
        </w:tc>
      </w:tr>
      <w:tr w:rsidR="00455E1E" w:rsidRPr="007A7809" w14:paraId="6B3B08A3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E88A552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21A6FFBB" w14:textId="77777777" w:rsidTr="0080452D">
        <w:trPr>
          <w:trHeight w:val="1704"/>
        </w:trPr>
        <w:tc>
          <w:tcPr>
            <w:tcW w:w="1191" w:type="dxa"/>
          </w:tcPr>
          <w:p w14:paraId="52C74ADA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3A37654E" wp14:editId="7A3642E4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428F6DEE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74DF36AE" w14:textId="77777777" w:rsidR="0080452D" w:rsidRDefault="0080452D" w:rsidP="0080452D">
            <w:pPr>
              <w:spacing w:before="20" w:after="20"/>
            </w:pPr>
            <w:r>
              <w:t>Maschine abschalten, Verletzten bergen</w:t>
            </w:r>
          </w:p>
          <w:p w14:paraId="3351196E" w14:textId="1B9F3416" w:rsidR="002D4FA2" w:rsidRDefault="0080452D" w:rsidP="0080452D">
            <w:pPr>
              <w:spacing w:before="20" w:after="20"/>
            </w:pPr>
            <w:r>
              <w:t>Erste Hilfe leisten, Unfall melden</w:t>
            </w:r>
          </w:p>
          <w:p w14:paraId="459DE0B2" w14:textId="77777777" w:rsidR="0080452D" w:rsidRPr="007A7809" w:rsidRDefault="0080452D" w:rsidP="0080452D">
            <w:pPr>
              <w:spacing w:before="20" w:after="20"/>
            </w:pPr>
          </w:p>
          <w:p w14:paraId="494971FE" w14:textId="77777777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7FA18D11" w14:textId="77777777" w:rsidTr="007A7809">
        <w:tc>
          <w:tcPr>
            <w:tcW w:w="10206" w:type="dxa"/>
            <w:gridSpan w:val="6"/>
            <w:shd w:val="clear" w:color="auto" w:fill="084267"/>
          </w:tcPr>
          <w:p w14:paraId="1EAD7656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7B10F509" w14:textId="77777777" w:rsidTr="0080452D">
        <w:trPr>
          <w:trHeight w:val="2386"/>
        </w:trPr>
        <w:tc>
          <w:tcPr>
            <w:tcW w:w="1191" w:type="dxa"/>
          </w:tcPr>
          <w:p w14:paraId="73ADBE7B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2F6A3135" w14:textId="7C471F72" w:rsidR="0080452D" w:rsidRPr="0080452D" w:rsidRDefault="0080452D" w:rsidP="0080452D">
            <w:pPr>
              <w:pStyle w:val="Aufzhlung1"/>
              <w:spacing w:before="60"/>
            </w:pPr>
            <w:r w:rsidRPr="0080452D">
              <w:t>Sicherheitstechnische Mängel müssen fachgerecht behoben oder Reparatur/</w:t>
            </w:r>
            <w:r>
              <w:br/>
            </w:r>
            <w:r w:rsidRPr="0080452D">
              <w:t xml:space="preserve">Austausch durch </w:t>
            </w:r>
            <w:r w:rsidRPr="0080452D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452D">
              <w:rPr>
                <w:u w:val="single"/>
              </w:rPr>
              <w:instrText xml:space="preserve"> FORMTEXT </w:instrText>
            </w:r>
            <w:r w:rsidRPr="0080452D">
              <w:rPr>
                <w:u w:val="single"/>
              </w:rPr>
            </w:r>
            <w:r w:rsidRPr="0080452D">
              <w:rPr>
                <w:u w:val="single"/>
              </w:rPr>
              <w:fldChar w:fldCharType="separate"/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noProof/>
                <w:u w:val="single"/>
              </w:rPr>
              <w:t> </w:t>
            </w:r>
            <w:r w:rsidRPr="0080452D">
              <w:rPr>
                <w:u w:val="single"/>
              </w:rPr>
              <w:fldChar w:fldCharType="end"/>
            </w:r>
            <w:r w:rsidRPr="0080452D">
              <w:t xml:space="preserve"> (Vorgesetzten/Verantwortlichen) veranlasst werden.</w:t>
            </w:r>
          </w:p>
          <w:p w14:paraId="6B7177E1" w14:textId="7741BABD" w:rsidR="00455E1E" w:rsidRPr="007A7809" w:rsidRDefault="0080452D" w:rsidP="0080452D">
            <w:pPr>
              <w:pStyle w:val="Aufzhlung1"/>
              <w:spacing w:after="60"/>
              <w:rPr>
                <w:sz w:val="18"/>
                <w:szCs w:val="18"/>
              </w:rPr>
            </w:pPr>
            <w:r w:rsidRPr="0080452D">
              <w:t xml:space="preserve">Instandhaltungsarbeiten nur durch hiermit beauftragte Personen durchführen </w:t>
            </w:r>
            <w:r w:rsidRPr="0080452D">
              <w:rPr>
                <w:sz w:val="18"/>
                <w:szCs w:val="18"/>
              </w:rPr>
              <w:t>lassen.</w:t>
            </w:r>
          </w:p>
        </w:tc>
      </w:tr>
    </w:tbl>
    <w:p w14:paraId="549555AD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2D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73D6A"/>
    <w:rsid w:val="00586D98"/>
    <w:rsid w:val="005C07E8"/>
    <w:rsid w:val="005F3D30"/>
    <w:rsid w:val="0061164B"/>
    <w:rsid w:val="00666E9A"/>
    <w:rsid w:val="007106A9"/>
    <w:rsid w:val="00723925"/>
    <w:rsid w:val="00771983"/>
    <w:rsid w:val="00795B38"/>
    <w:rsid w:val="007A7809"/>
    <w:rsid w:val="007C20F6"/>
    <w:rsid w:val="007D6ECA"/>
    <w:rsid w:val="0080452D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92D3A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0D705"/>
  <w15:chartTrackingRefBased/>
  <w15:docId w15:val="{EFF390DD-0B62-416E-8D51-BAD3115C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5B38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95B38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795B38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239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3</cp:revision>
  <cp:lastPrinted>2009-04-29T09:20:00Z</cp:lastPrinted>
  <dcterms:created xsi:type="dcterms:W3CDTF">2025-06-03T09:23:00Z</dcterms:created>
  <dcterms:modified xsi:type="dcterms:W3CDTF">2025-07-04T08:33:00Z</dcterms:modified>
</cp:coreProperties>
</file>