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1F1B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2D28026" wp14:editId="408B1B28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F26C7" w14:textId="77777777" w:rsidR="00564C7D" w:rsidRPr="00B836B7" w:rsidRDefault="00564C7D">
      <w:pPr>
        <w:spacing w:before="0"/>
        <w:rPr>
          <w:sz w:val="8"/>
        </w:rPr>
      </w:pPr>
    </w:p>
    <w:p w14:paraId="665F5D35" w14:textId="77777777" w:rsidR="00564C7D" w:rsidRPr="00B836B7" w:rsidRDefault="00564C7D">
      <w:pPr>
        <w:spacing w:before="0"/>
        <w:rPr>
          <w:sz w:val="8"/>
        </w:rPr>
      </w:pPr>
    </w:p>
    <w:p w14:paraId="7387ADF1" w14:textId="77777777" w:rsidR="00564C7D" w:rsidRPr="00B836B7" w:rsidRDefault="00564C7D">
      <w:pPr>
        <w:spacing w:before="0"/>
        <w:rPr>
          <w:sz w:val="8"/>
        </w:rPr>
      </w:pPr>
    </w:p>
    <w:p w14:paraId="3728E1C6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66A4012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3B1E3A3" w14:textId="77777777" w:rsidTr="00FF6EE4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2528D5E5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39D9B4F" wp14:editId="405BEE01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2867D" w14:textId="77777777" w:rsidR="00B836B7" w:rsidRPr="00AC2984" w:rsidRDefault="00B836B7" w:rsidP="00AC2984">
            <w:pPr>
              <w:spacing w:before="80"/>
            </w:pPr>
          </w:p>
          <w:p w14:paraId="380E2A26" w14:textId="58B33F29" w:rsidR="00B836B7" w:rsidRPr="00AC2984" w:rsidRDefault="009E3562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1C68112" wp14:editId="55BBAB52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A0FE5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273CB40" w14:textId="00A518C0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A99B9DA" wp14:editId="467B980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65CD5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F4908C0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E83B7A9" wp14:editId="6E29789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6E7CD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FE197ED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C8E2168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3A48977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A3A8FA6" w14:textId="3C8C121D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9E3562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3A578B3" w14:textId="0F255F9A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FF6EE4">
              <w:t xml:space="preserve"> </w:t>
            </w:r>
            <w:r w:rsidR="00FF6EE4" w:rsidRPr="00FF6EE4">
              <w:t>Digitaldruck</w:t>
            </w:r>
          </w:p>
          <w:p w14:paraId="7E1410A3" w14:textId="1C7FBC99" w:rsidR="00D45CA8" w:rsidRPr="00AC2984" w:rsidRDefault="00D45CA8" w:rsidP="00FF6EE4">
            <w:pPr>
              <w:spacing w:before="100" w:after="60"/>
            </w:pPr>
            <w:r w:rsidRPr="00AC2984">
              <w:t xml:space="preserve">Tätigkeit: </w:t>
            </w:r>
            <w:r w:rsidR="00FF6EE4">
              <w:t xml:space="preserve">Manuelle Reinigung </w:t>
            </w:r>
            <w:r w:rsidR="00FF6EE4">
              <w:br/>
              <w:t>von Oberflächen</w:t>
            </w:r>
          </w:p>
        </w:tc>
        <w:tc>
          <w:tcPr>
            <w:tcW w:w="1773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62CF4475" w14:textId="77777777" w:rsidR="00B836B7" w:rsidRPr="00AC2984" w:rsidRDefault="00B836B7" w:rsidP="00C9224C">
            <w:pPr>
              <w:spacing w:before="80" w:after="140"/>
            </w:pPr>
          </w:p>
          <w:p w14:paraId="44823776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296867A" w14:textId="6A88E5F1" w:rsidR="00D45CA8" w:rsidRPr="00AC2984" w:rsidRDefault="00FF6EE4" w:rsidP="00C9224C">
            <w:pPr>
              <w:spacing w:before="100"/>
              <w:rPr>
                <w:sz w:val="16"/>
              </w:rPr>
            </w:pPr>
            <w:r w:rsidRPr="00FF6EE4">
              <w:rPr>
                <w:sz w:val="16"/>
              </w:rPr>
              <w:t>B222</w:t>
            </w:r>
          </w:p>
        </w:tc>
      </w:tr>
      <w:tr w:rsidR="00D45CA8" w:rsidRPr="00AC2984" w14:paraId="0E39CDCA" w14:textId="77777777" w:rsidTr="00FF6EE4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A76E4F2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28C74EE4" w14:textId="77777777" w:rsidTr="009E356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45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A9888DC" w14:textId="079927FC" w:rsidR="00D45CA8" w:rsidRPr="00E118EC" w:rsidRDefault="00FF6EE4" w:rsidP="009E3562">
            <w:pPr>
              <w:pStyle w:val="berschrift3"/>
              <w:spacing w:before="40" w:after="40"/>
            </w:pPr>
            <w:r w:rsidRPr="00FF6EE4">
              <w:t>Oberflächenreiniger</w:t>
            </w:r>
          </w:p>
        </w:tc>
      </w:tr>
      <w:tr w:rsidR="00D45CA8" w:rsidRPr="00AC2984" w14:paraId="50F38325" w14:textId="77777777" w:rsidTr="00FF6EE4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12A5B0C" w14:textId="77777777" w:rsidR="00D45CA8" w:rsidRPr="00AC2984" w:rsidRDefault="00D45CA8" w:rsidP="009E3562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FF6EE4" w:rsidRPr="00AC2984" w14:paraId="6976111D" w14:textId="77777777" w:rsidTr="001B644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4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8FB0D97" w14:textId="01E63BA9" w:rsidR="00FF6EE4" w:rsidRPr="00FF6EE4" w:rsidRDefault="00FF6EE4" w:rsidP="00FF6EE4">
            <w:pPr>
              <w:spacing w:before="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50AEB09" w14:textId="232420EC" w:rsidR="00FF6EE4" w:rsidRDefault="00FF6EE4" w:rsidP="00D461FA">
            <w:pPr>
              <w:pStyle w:val="Aufzhlung1"/>
              <w:spacing w:before="60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F9C05D3" wp14:editId="799869B5">
                  <wp:simplePos x="0" y="0"/>
                  <wp:positionH relativeFrom="column">
                    <wp:posOffset>4988890</wp:posOffset>
                  </wp:positionH>
                  <wp:positionV relativeFrom="paragraph">
                    <wp:posOffset>35560</wp:posOffset>
                  </wp:positionV>
                  <wp:extent cx="580390" cy="580390"/>
                  <wp:effectExtent l="0" t="0" r="0" b="0"/>
                  <wp:wrapNone/>
                  <wp:docPr id="2" name="Grafik 2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8"/>
              </w:rPr>
              <w:drawing>
                <wp:anchor distT="0" distB="0" distL="114300" distR="114300" simplePos="0" relativeHeight="251668480" behindDoc="0" locked="0" layoutInCell="1" allowOverlap="1" wp14:anchorId="1076E388" wp14:editId="17A6D3E8">
                  <wp:simplePos x="0" y="0"/>
                  <wp:positionH relativeFrom="column">
                    <wp:posOffset>4377055</wp:posOffset>
                  </wp:positionH>
                  <wp:positionV relativeFrom="paragraph">
                    <wp:posOffset>54915</wp:posOffset>
                  </wp:positionV>
                  <wp:extent cx="583565" cy="548005"/>
                  <wp:effectExtent l="0" t="0" r="6985" b="4445"/>
                  <wp:wrapNone/>
                  <wp:docPr id="1" name="Grafik 1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Flüssigkeit und Dampf entzündbar (Flammpunkt 12 °C).</w:t>
            </w:r>
          </w:p>
          <w:p w14:paraId="7EE7891D" w14:textId="4956B169" w:rsidR="00FF6EE4" w:rsidRDefault="00FF6EE4" w:rsidP="00FF6EE4">
            <w:pPr>
              <w:pStyle w:val="Aufzhlung1"/>
            </w:pPr>
            <w:r>
              <w:t>Bildung von explosionsfähigem Dampf-/Luft-Gemisch möglich</w:t>
            </w:r>
          </w:p>
          <w:p w14:paraId="13841D5E" w14:textId="320E5B3E" w:rsidR="00FF6EE4" w:rsidRDefault="00FF6EE4" w:rsidP="00FF6EE4">
            <w:pPr>
              <w:pStyle w:val="Aufzhlung1"/>
            </w:pPr>
            <w:r>
              <w:t>Verursacht schwere Augenreizung.</w:t>
            </w:r>
          </w:p>
          <w:p w14:paraId="741F225C" w14:textId="045745F9" w:rsidR="00FF6EE4" w:rsidRPr="00FF6EE4" w:rsidRDefault="00FF6EE4" w:rsidP="00FF6EE4">
            <w:pPr>
              <w:pStyle w:val="Aufzhlung1"/>
              <w:spacing w:after="6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BF50E35" wp14:editId="4C2CF166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26365</wp:posOffset>
                      </wp:positionV>
                      <wp:extent cx="614045" cy="372745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372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D76CC" w14:textId="576C5A44" w:rsidR="00FF6EE4" w:rsidRDefault="00FF6EE4">
                                  <w:r w:rsidRPr="00FF6EE4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Gefahr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50E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369.45pt;margin-top:2.1pt;width:48.35pt;height:29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" filled="f" stroked="f">
                      <v:textbox>
                        <w:txbxContent>
                          <w:p w14:paraId="0CED76CC" w14:textId="576C5A44" w:rsidR="00FF6EE4" w:rsidRDefault="00FF6EE4">
                            <w:r w:rsidRPr="00FF6EE4">
                              <w:rPr>
                                <w:noProof/>
                                <w:sz w:val="16"/>
                                <w:szCs w:val="16"/>
                              </w:rPr>
                              <w:t>Gefahr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Längerer und wiederholter Kontakt führt zum Fettverlust der Haut </w:t>
            </w:r>
            <w:r>
              <w:br/>
              <w:t>und kann Hautschäden verursachen.</w:t>
            </w:r>
            <w:r w:rsidRPr="00FF6EE4">
              <w:rPr>
                <w:noProof/>
                <w:sz w:val="8"/>
              </w:rPr>
              <w:t xml:space="preserve"> </w:t>
            </w:r>
          </w:p>
        </w:tc>
      </w:tr>
      <w:tr w:rsidR="00D45CA8" w:rsidRPr="00AC2984" w14:paraId="2A537A82" w14:textId="77777777" w:rsidTr="00FF6EE4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17B82BD" w14:textId="19C1EF2C" w:rsidR="00D45CA8" w:rsidRPr="00AC2984" w:rsidRDefault="00D45CA8" w:rsidP="009E3562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3D01BD20" w14:textId="77777777" w:rsidTr="00FF6EE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1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0346D95" w14:textId="3FA8A4CA" w:rsidR="00FF6EE4" w:rsidRDefault="00FF6EE4" w:rsidP="00FF6EE4">
            <w:pPr>
              <w:spacing w:after="60" w:line="240" w:lineRule="auto"/>
              <w:ind w:left="40"/>
              <w:jc w:val="center"/>
            </w:pPr>
            <w:r>
              <w:rPr>
                <w:noProof/>
              </w:rPr>
              <w:drawing>
                <wp:inline distT="0" distB="0" distL="0" distR="0" wp14:anchorId="5AC2892C" wp14:editId="14EF6955">
                  <wp:extent cx="497840" cy="504825"/>
                  <wp:effectExtent l="0" t="0" r="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5CA4CD" w14:textId="5D7EF765" w:rsidR="00FF6EE4" w:rsidRDefault="00FF6EE4" w:rsidP="00FF6EE4">
            <w:pPr>
              <w:spacing w:before="0" w:after="60" w:line="240" w:lineRule="auto"/>
              <w:ind w:left="40"/>
              <w:jc w:val="center"/>
              <w:rPr>
                <w:noProof/>
              </w:rPr>
            </w:pPr>
            <w:r w:rsidRPr="000064D7">
              <w:rPr>
                <w:noProof/>
              </w:rPr>
              <w:drawing>
                <wp:inline distT="0" distB="0" distL="0" distR="0" wp14:anchorId="74154E33" wp14:editId="6FE273BC">
                  <wp:extent cx="525145" cy="525145"/>
                  <wp:effectExtent l="0" t="0" r="8255" b="825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8F8BCA" w14:textId="20034A00" w:rsidR="00D45CA8" w:rsidRPr="00AC2984" w:rsidRDefault="00FF6EE4" w:rsidP="00FF6EE4">
            <w:pPr>
              <w:spacing w:before="0"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7065E5F9" wp14:editId="50106519">
                  <wp:extent cx="504825" cy="504825"/>
                  <wp:effectExtent l="0" t="0" r="9525" b="952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C9B3D5F" w14:textId="6ED7A381" w:rsidR="00FF6EE4" w:rsidRDefault="00FF6EE4" w:rsidP="00D461FA">
            <w:pPr>
              <w:pStyle w:val="Aufzhlung1"/>
              <w:spacing w:before="60"/>
            </w:pPr>
            <w:r>
              <w:t xml:space="preserve">Schutzhandschuhe aus Butylkautschuk tragen (Bezeichnung/Farbe: </w:t>
            </w:r>
            <w:r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t>)</w:t>
            </w:r>
          </w:p>
          <w:p w14:paraId="4A8E5F92" w14:textId="24EE0E10" w:rsidR="00FF6EE4" w:rsidRDefault="00FF6EE4" w:rsidP="00FF6EE4">
            <w:pPr>
              <w:pStyle w:val="Aufzhlung1"/>
            </w:pPr>
            <w:r>
              <w:t xml:space="preserve">Hautschutzplan beachten. </w:t>
            </w:r>
          </w:p>
          <w:p w14:paraId="52F539C2" w14:textId="5B9E4EC2" w:rsidR="00FF6EE4" w:rsidRDefault="00FF6EE4" w:rsidP="00FF6EE4">
            <w:pPr>
              <w:pStyle w:val="Aufzhlung1"/>
            </w:pPr>
            <w:r>
              <w:t>Behälter dicht geschlossen halten. Für gute Durchlüftung sorgen.</w:t>
            </w:r>
          </w:p>
          <w:p w14:paraId="24B59986" w14:textId="6340453C" w:rsidR="00FF6EE4" w:rsidRDefault="00FF6EE4" w:rsidP="00FF6EE4">
            <w:pPr>
              <w:pStyle w:val="Aufzhlung1"/>
            </w:pPr>
            <w:r>
              <w:t>Beim Umfüllen Behälter erden.</w:t>
            </w:r>
          </w:p>
          <w:p w14:paraId="65CF7F8C" w14:textId="61A8761C" w:rsidR="00FF6EE4" w:rsidRDefault="00FF6EE4" w:rsidP="00FF6EE4">
            <w:pPr>
              <w:pStyle w:val="Aufzhlung1"/>
            </w:pPr>
            <w:r>
              <w:t xml:space="preserve">Von Zündquellen fernhalten (z. B. offenen Flammen und heißen Oberflächen) – </w:t>
            </w:r>
            <w:r>
              <w:br/>
              <w:t>nicht rauchen.</w:t>
            </w:r>
          </w:p>
          <w:p w14:paraId="645CFDD7" w14:textId="10678D36" w:rsidR="00FF6EE4" w:rsidRDefault="00FF6EE4" w:rsidP="00FF6EE4">
            <w:pPr>
              <w:pStyle w:val="Aufzhlung1"/>
            </w:pPr>
            <w:r>
              <w:t xml:space="preserve">In der Produktion nur Menge für eine Arbeitsschicht aufbewahren. </w:t>
            </w:r>
          </w:p>
          <w:p w14:paraId="5E831518" w14:textId="6FA10716" w:rsidR="00FF6EE4" w:rsidRDefault="00FF6EE4" w:rsidP="00FF6EE4">
            <w:pPr>
              <w:pStyle w:val="Aufzhlung1"/>
            </w:pPr>
            <w:r>
              <w:t xml:space="preserve">Bei Spritzgefahr Schutzbrille mit Seitenschutz verwenden. </w:t>
            </w:r>
          </w:p>
          <w:p w14:paraId="65CD1A73" w14:textId="0F99D939" w:rsidR="00FF6EE4" w:rsidRDefault="00FF6EE4" w:rsidP="00FF6EE4">
            <w:pPr>
              <w:pStyle w:val="Aufzhlung1"/>
            </w:pPr>
            <w:r>
              <w:t xml:space="preserve">Bei der Arbeit nicht essen, trinken, rauchen. </w:t>
            </w:r>
          </w:p>
          <w:p w14:paraId="20F2B7ED" w14:textId="1C2F077F" w:rsidR="00D45CA8" w:rsidRPr="00AC2984" w:rsidRDefault="00FF6EE4" w:rsidP="00FF6EE4">
            <w:pPr>
              <w:pStyle w:val="Aufzhlung1"/>
            </w:pPr>
            <w:r>
              <w:t>Getränke ausschließlich in verschließbaren Behältnissen aufbewahren.</w:t>
            </w:r>
          </w:p>
        </w:tc>
        <w:tc>
          <w:tcPr>
            <w:tcW w:w="1193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5CEA8BC" w14:textId="70593FCF" w:rsidR="00FF6EE4" w:rsidRDefault="00FF6EE4" w:rsidP="00FF6EE4">
            <w:pPr>
              <w:tabs>
                <w:tab w:val="left" w:pos="227"/>
              </w:tabs>
              <w:spacing w:after="60" w:line="240" w:lineRule="auto"/>
              <w:jc w:val="center"/>
              <w:rPr>
                <w:noProof/>
              </w:rPr>
            </w:pPr>
            <w:r w:rsidRPr="000064D7">
              <w:rPr>
                <w:noProof/>
              </w:rPr>
              <w:drawing>
                <wp:inline distT="0" distB="0" distL="0" distR="0" wp14:anchorId="76CDBB1B" wp14:editId="065F71B8">
                  <wp:extent cx="464185" cy="464185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6B606" w14:textId="63037157" w:rsidR="00D45CA8" w:rsidRPr="00AC2984" w:rsidRDefault="00FF6EE4" w:rsidP="00FF6EE4">
            <w:pPr>
              <w:spacing w:before="0" w:after="60" w:line="240" w:lineRule="auto"/>
              <w:ind w:left="-57"/>
              <w:jc w:val="center"/>
            </w:pPr>
            <w:r w:rsidRPr="000064D7">
              <w:rPr>
                <w:noProof/>
              </w:rPr>
              <w:drawing>
                <wp:inline distT="0" distB="0" distL="0" distR="0" wp14:anchorId="4D8FEEF2" wp14:editId="3023A87C">
                  <wp:extent cx="477520" cy="47752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130F9CC" w14:textId="77777777" w:rsidTr="00FF6EE4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6C15044" w14:textId="77777777" w:rsidR="00D45CA8" w:rsidRPr="00AC2984" w:rsidRDefault="00D45CA8" w:rsidP="009E3562">
            <w:pPr>
              <w:pStyle w:val="berschrift2"/>
            </w:pPr>
            <w:r w:rsidRPr="00AC2984">
              <w:t xml:space="preserve">Verhalten im </w:t>
            </w:r>
            <w:r w:rsidRPr="009E3562">
              <w:t>Gefahrfall</w:t>
            </w:r>
          </w:p>
        </w:tc>
      </w:tr>
      <w:tr w:rsidR="00D45CA8" w:rsidRPr="00AC2984" w14:paraId="3C2B6FB5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0EEBF0B0" w14:textId="77777777" w:rsidR="00D45CA8" w:rsidRPr="00AC2984" w:rsidRDefault="00D45CA8" w:rsidP="00B836B7">
            <w:pPr>
              <w:spacing w:before="0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9E1B352" w14:textId="77777777" w:rsidR="00FF6EE4" w:rsidRDefault="00FF6EE4" w:rsidP="00FF6EE4">
            <w:r w:rsidRPr="00FF6EE4">
              <w:rPr>
                <w:b/>
                <w:bCs/>
              </w:rPr>
              <w:t>Geeignete Löschmittel:</w:t>
            </w:r>
            <w:r>
              <w:t xml:space="preserve"> Wassernebel, alkoholbeständiger Schaum, Trockenlöschpulver, CO₂</w:t>
            </w:r>
          </w:p>
          <w:p w14:paraId="32A91054" w14:textId="113DD9F4" w:rsidR="00FF6EE4" w:rsidRDefault="00FF6EE4" w:rsidP="00FF6EE4">
            <w:pPr>
              <w:pStyle w:val="Aufzhlung1"/>
            </w:pPr>
            <w:r>
              <w:t xml:space="preserve">Wurde Produkt verschüttet, mit flüssigkeitsbindendem Material (unbrennbares Aufsaugmaterial </w:t>
            </w:r>
          </w:p>
          <w:p w14:paraId="1AE4418E" w14:textId="0121CF39" w:rsidR="00FF6EE4" w:rsidRDefault="00FF6EE4" w:rsidP="00FF6EE4">
            <w:pPr>
              <w:pStyle w:val="Aufzhlung1"/>
            </w:pPr>
            <w:r>
              <w:t xml:space="preserve">wie Sand, Kieselgur, Erde, </w:t>
            </w:r>
            <w:r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t>) aufnehmen.</w:t>
            </w:r>
          </w:p>
          <w:p w14:paraId="41B3B2A9" w14:textId="0CDF1992" w:rsidR="00FF6EE4" w:rsidRDefault="00FF6EE4" w:rsidP="00FF6EE4">
            <w:pPr>
              <w:pStyle w:val="Aufzhlung1"/>
            </w:pPr>
            <w:r>
              <w:t xml:space="preserve">Schaltfunken vermeiden und gut lüften. </w:t>
            </w:r>
          </w:p>
          <w:p w14:paraId="25D9E193" w14:textId="65E4A4CB" w:rsidR="00FF6EE4" w:rsidRDefault="00FF6EE4" w:rsidP="00FF6EE4">
            <w:pPr>
              <w:pStyle w:val="Aufzhlung1"/>
            </w:pPr>
            <w:r>
              <w:t>Nicht in die Kanalisation gelangen lassen. (Explosionsgefahr.)</w:t>
            </w:r>
          </w:p>
          <w:p w14:paraId="0C7D40CB" w14:textId="32AF989F" w:rsidR="00D45CA8" w:rsidRPr="00FF6EE4" w:rsidRDefault="00FF6EE4" w:rsidP="00FF6EE4">
            <w:pPr>
              <w:spacing w:before="120" w:after="60"/>
              <w:rPr>
                <w:b/>
                <w:bCs/>
                <w:sz w:val="24"/>
                <w:szCs w:val="24"/>
              </w:rPr>
            </w:pPr>
            <w:r w:rsidRPr="00FF6EE4">
              <w:rPr>
                <w:b/>
                <w:bCs/>
                <w:sz w:val="24"/>
                <w:szCs w:val="24"/>
              </w:rPr>
              <w:t>Notruf 112</w:t>
            </w:r>
          </w:p>
        </w:tc>
      </w:tr>
      <w:tr w:rsidR="00D45CA8" w:rsidRPr="00AC2984" w14:paraId="06396594" w14:textId="77777777" w:rsidTr="00FF6EE4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96942ED" w14:textId="77777777" w:rsidR="00D45CA8" w:rsidRPr="00AC2984" w:rsidRDefault="00D45CA8" w:rsidP="009E3562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73DFC6CA" w14:textId="77777777" w:rsidTr="00FF6EE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2FA8C5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803A9B8" wp14:editId="4F92DDAC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0E6106A" w14:textId="67A49DA1" w:rsidR="00400BC7" w:rsidRPr="00AC2984" w:rsidRDefault="00FF6EE4" w:rsidP="00FF6EE4">
            <w:r w:rsidRPr="00FF6EE4">
              <w:rPr>
                <w:b/>
                <w:bCs/>
              </w:rPr>
              <w:t>Hautkontakt:</w:t>
            </w:r>
            <w:r w:rsidRPr="00FF6EE4">
              <w:t xml:space="preserve"> Mit Wasser abwaschen und abspülen.</w:t>
            </w:r>
            <w:r>
              <w:br/>
            </w:r>
            <w:r w:rsidRPr="00FF6EE4">
              <w:rPr>
                <w:b/>
                <w:bCs/>
              </w:rPr>
              <w:t>Augenkontakt:</w:t>
            </w:r>
            <w:r w:rsidRPr="00FF6EE4">
              <w:t xml:space="preserve"> Augenlider geöffnet halten und mindestens 10 Minuten lang reichlich mit sauberem, </w:t>
            </w:r>
            <w:r>
              <w:br/>
            </w:r>
            <w:r w:rsidRPr="00FF6EE4">
              <w:t>fließendem Wasser spülen. Bei Augenreizung einen Augenarzt aufsuchen.</w:t>
            </w:r>
            <w:r>
              <w:br/>
            </w:r>
            <w:r w:rsidRPr="00FF6EE4">
              <w:rPr>
                <w:b/>
                <w:bCs/>
              </w:rPr>
              <w:t>Verschlucken:</w:t>
            </w:r>
            <w:r w:rsidRPr="00FF6EE4">
              <w:t xml:space="preserve"> Mund ausspülen. Bei Unwohlsein Arzt anrufen.</w:t>
            </w:r>
            <w:r>
              <w:br/>
            </w:r>
            <w:r w:rsidRPr="00FF6EE4">
              <w:rPr>
                <w:b/>
                <w:bCs/>
              </w:rPr>
              <w:t>Einatmen:</w:t>
            </w:r>
            <w:r w:rsidRPr="00FF6EE4">
              <w:t xml:space="preserve"> Für Frischluftzufuhr sorgen. Ggf. Arzt hinzuziehen.</w:t>
            </w:r>
            <w:r>
              <w:br/>
            </w:r>
            <w:r w:rsidRPr="00FF6EE4">
              <w:rPr>
                <w:b/>
                <w:bCs/>
              </w:rPr>
              <w:t>Kleiderkontakt:</w:t>
            </w:r>
            <w:r w:rsidRPr="00FF6EE4">
              <w:t xml:space="preserve"> Kontaminierte Kleidung ausziehen und vor Wiederbenutzung waschen oder </w:t>
            </w:r>
            <w:r>
              <w:br/>
            </w:r>
            <w:r w:rsidRPr="00FF6EE4">
              <w:t>trocknen lassen.</w:t>
            </w:r>
          </w:p>
          <w:p w14:paraId="55107831" w14:textId="354BC9E2" w:rsidR="00D45CA8" w:rsidRPr="00FF6EE4" w:rsidRDefault="00D45CA8" w:rsidP="00FF6EE4">
            <w:pPr>
              <w:spacing w:after="60"/>
              <w:rPr>
                <w:b/>
                <w:bCs/>
              </w:rPr>
            </w:pPr>
            <w:r w:rsidRPr="00FF6EE4">
              <w:rPr>
                <w:b/>
                <w:bCs/>
              </w:rPr>
              <w:t xml:space="preserve">Ersthelfer </w:t>
            </w:r>
            <w:r w:rsidRPr="00FF6EE4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F6EE4">
              <w:rPr>
                <w:b/>
                <w:bCs/>
              </w:rPr>
              <w:instrText xml:space="preserve"> </w:instrText>
            </w:r>
            <w:r w:rsidR="00744851" w:rsidRPr="00FF6EE4">
              <w:rPr>
                <w:b/>
                <w:bCs/>
              </w:rPr>
              <w:instrText>FORMTEXT</w:instrText>
            </w:r>
            <w:r w:rsidRPr="00FF6EE4">
              <w:rPr>
                <w:b/>
                <w:bCs/>
              </w:rPr>
              <w:instrText xml:space="preserve"> </w:instrText>
            </w:r>
            <w:r w:rsidRPr="00FF6EE4">
              <w:rPr>
                <w:b/>
                <w:bCs/>
              </w:rPr>
            </w:r>
            <w:r w:rsidRPr="00FF6EE4">
              <w:rPr>
                <w:b/>
                <w:bCs/>
              </w:rPr>
              <w:fldChar w:fldCharType="separate"/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</w:rPr>
              <w:fldChar w:fldCharType="end"/>
            </w:r>
            <w:r w:rsidR="00FF6EE4">
              <w:rPr>
                <w:b/>
                <w:bCs/>
              </w:rPr>
              <w:tab/>
            </w:r>
            <w:r w:rsidR="00FF6EE4" w:rsidRPr="00FF6EE4">
              <w:rPr>
                <w:b/>
                <w:bCs/>
              </w:rPr>
              <w:t>Telefon</w:t>
            </w:r>
            <w:r w:rsidRPr="00FF6EE4">
              <w:rPr>
                <w:b/>
                <w:bCs/>
              </w:rPr>
              <w:t xml:space="preserve"> </w:t>
            </w:r>
            <w:r w:rsidRPr="00FF6EE4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F6EE4">
              <w:rPr>
                <w:b/>
                <w:bCs/>
              </w:rPr>
              <w:instrText xml:space="preserve"> </w:instrText>
            </w:r>
            <w:r w:rsidR="00744851" w:rsidRPr="00FF6EE4">
              <w:rPr>
                <w:b/>
                <w:bCs/>
              </w:rPr>
              <w:instrText>FORMTEXT</w:instrText>
            </w:r>
            <w:r w:rsidRPr="00FF6EE4">
              <w:rPr>
                <w:b/>
                <w:bCs/>
              </w:rPr>
              <w:instrText xml:space="preserve"> </w:instrText>
            </w:r>
            <w:r w:rsidRPr="00FF6EE4">
              <w:rPr>
                <w:b/>
                <w:bCs/>
              </w:rPr>
            </w:r>
            <w:r w:rsidRPr="00FF6EE4">
              <w:rPr>
                <w:b/>
                <w:bCs/>
              </w:rPr>
              <w:fldChar w:fldCharType="separate"/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</w:rPr>
              <w:fldChar w:fldCharType="end"/>
            </w:r>
          </w:p>
        </w:tc>
      </w:tr>
      <w:tr w:rsidR="00D45CA8" w:rsidRPr="00AC2984" w14:paraId="4F503ACB" w14:textId="77777777" w:rsidTr="00FF6EE4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ADA2F29" w14:textId="77777777" w:rsidR="00D45CA8" w:rsidRPr="00AC2984" w:rsidRDefault="00D45CA8" w:rsidP="009E3562">
            <w:pPr>
              <w:pStyle w:val="berschrift2"/>
            </w:pPr>
            <w:r w:rsidRPr="00AC2984">
              <w:t xml:space="preserve">Sachgerechte </w:t>
            </w:r>
            <w:r w:rsidRPr="009E3562">
              <w:t>Entsorgung</w:t>
            </w:r>
          </w:p>
        </w:tc>
      </w:tr>
      <w:tr w:rsidR="00D45CA8" w:rsidRPr="00AC2984" w14:paraId="5C2E8D47" w14:textId="77777777" w:rsidTr="00D461F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0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3EC642C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B76A008" w14:textId="77777777" w:rsidR="00FF6EE4" w:rsidRPr="00FF6EE4" w:rsidRDefault="00FF6EE4" w:rsidP="00D461FA">
            <w:pPr>
              <w:pStyle w:val="Aufzhlung1"/>
              <w:spacing w:before="60"/>
            </w:pPr>
            <w:r w:rsidRPr="00FF6EE4">
              <w:t>Nicht in die Kanalisation oder Gewässer gelangen lassen.</w:t>
            </w:r>
          </w:p>
          <w:p w14:paraId="37B99386" w14:textId="77777777" w:rsidR="00D45CA8" w:rsidRDefault="00FF6EE4" w:rsidP="00FF6EE4">
            <w:pPr>
              <w:pStyle w:val="Aufzhlung1"/>
            </w:pPr>
            <w:r w:rsidRPr="00FF6EE4">
              <w:t xml:space="preserve">Gebrauchte Putztücher in die dafür vorgesehenen dicht schließenden, nicht brennbaren Behälter (Farbe: </w:t>
            </w:r>
            <w:r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 w:rsidRPr="00FF6EE4">
              <w:t xml:space="preserve">) gefüllt werden. Diese Behälter sind geschlossen zu halten und täglich in die Sammelbehälter </w:t>
            </w:r>
            <w:r w:rsidRPr="00FF6EE4">
              <w:rPr>
                <w:b/>
                <w:bCs/>
              </w:rPr>
              <w:t>außerhalb</w:t>
            </w:r>
            <w:r w:rsidRPr="00FF6EE4">
              <w:t xml:space="preserve"> der Produktion zu entleeren.</w:t>
            </w:r>
          </w:p>
          <w:p w14:paraId="2ECBD170" w14:textId="72E3619A" w:rsidR="00FF6EE4" w:rsidRPr="00FF6EE4" w:rsidRDefault="00FF6EE4" w:rsidP="00FF6EE4">
            <w:pPr>
              <w:spacing w:after="60"/>
              <w:rPr>
                <w:b/>
                <w:bCs/>
              </w:rPr>
            </w:pPr>
            <w:r w:rsidRPr="00FF6EE4">
              <w:rPr>
                <w:b/>
                <w:bCs/>
              </w:rPr>
              <w:t xml:space="preserve">Datum </w:t>
            </w:r>
            <w:r w:rsidRPr="00FF6EE4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F6EE4">
              <w:rPr>
                <w:b/>
                <w:bCs/>
              </w:rPr>
              <w:instrText xml:space="preserve"> FORMTEXT </w:instrText>
            </w:r>
            <w:r w:rsidRPr="00FF6EE4">
              <w:rPr>
                <w:b/>
                <w:bCs/>
              </w:rPr>
            </w:r>
            <w:r w:rsidRPr="00FF6EE4">
              <w:rPr>
                <w:b/>
                <w:bCs/>
              </w:rPr>
              <w:fldChar w:fldCharType="separate"/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FF6EE4">
              <w:rPr>
                <w:b/>
                <w:bCs/>
              </w:rPr>
              <w:t xml:space="preserve">Unterschrift </w:t>
            </w:r>
            <w:r w:rsidRPr="00FF6EE4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F6EE4">
              <w:rPr>
                <w:b/>
                <w:bCs/>
              </w:rPr>
              <w:instrText xml:space="preserve"> FORMTEXT </w:instrText>
            </w:r>
            <w:r w:rsidRPr="00FF6EE4">
              <w:rPr>
                <w:b/>
                <w:bCs/>
              </w:rPr>
            </w:r>
            <w:r w:rsidRPr="00FF6EE4">
              <w:rPr>
                <w:b/>
                <w:bCs/>
              </w:rPr>
              <w:fldChar w:fldCharType="separate"/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  <w:noProof/>
              </w:rPr>
              <w:t> </w:t>
            </w:r>
            <w:r w:rsidRPr="00FF6EE4">
              <w:rPr>
                <w:b/>
                <w:bCs/>
              </w:rPr>
              <w:fldChar w:fldCharType="end"/>
            </w:r>
          </w:p>
        </w:tc>
      </w:tr>
    </w:tbl>
    <w:p w14:paraId="00EEC399" w14:textId="77777777" w:rsidR="00D45CA8" w:rsidRPr="00B836B7" w:rsidRDefault="00D45CA8" w:rsidP="00FF6EE4">
      <w:pPr>
        <w:spacing w:before="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E4"/>
    <w:rsid w:val="00072313"/>
    <w:rsid w:val="0020256F"/>
    <w:rsid w:val="002874ED"/>
    <w:rsid w:val="00352514"/>
    <w:rsid w:val="003F0E4D"/>
    <w:rsid w:val="00400BC7"/>
    <w:rsid w:val="00564C7D"/>
    <w:rsid w:val="00744851"/>
    <w:rsid w:val="00800ABE"/>
    <w:rsid w:val="00850334"/>
    <w:rsid w:val="008525E3"/>
    <w:rsid w:val="009E3562"/>
    <w:rsid w:val="00A825D8"/>
    <w:rsid w:val="00AC2984"/>
    <w:rsid w:val="00B836B7"/>
    <w:rsid w:val="00C5277C"/>
    <w:rsid w:val="00C9224C"/>
    <w:rsid w:val="00D45CA8"/>
    <w:rsid w:val="00D461FA"/>
    <w:rsid w:val="00D776DC"/>
    <w:rsid w:val="00E118EC"/>
    <w:rsid w:val="00E75379"/>
    <w:rsid w:val="00F379CF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C90C7"/>
  <w15:chartTrackingRefBased/>
  <w15:docId w15:val="{DD060E72-0C45-4640-8A4B-2AB445F8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3562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9E3562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9E3562"/>
    <w:pPr>
      <w:spacing w:before="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290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4</cp:revision>
  <cp:lastPrinted>2003-07-02T13:54:00Z</cp:lastPrinted>
  <dcterms:created xsi:type="dcterms:W3CDTF">2025-06-05T15:46:00Z</dcterms:created>
  <dcterms:modified xsi:type="dcterms:W3CDTF">2025-07-04T09:22:00Z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