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B035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6CCBF32E" wp14:editId="673D10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8A60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7569DBC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0EDEF7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3079A1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55AF4E9A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0DE67704" w14:textId="77777777" w:rsidTr="007A7809">
        <w:trPr>
          <w:trHeight w:val="2183"/>
        </w:trPr>
        <w:tc>
          <w:tcPr>
            <w:tcW w:w="4526" w:type="dxa"/>
            <w:gridSpan w:val="3"/>
          </w:tcPr>
          <w:p w14:paraId="41675984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2CB430D5" wp14:editId="17C2194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E1F931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5C219747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04742" wp14:editId="7ECA649F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AE7783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0FB56DC4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32A10" wp14:editId="03F17CDC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D96E57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3E40AC0E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4FBD9D" wp14:editId="282A2AFF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8D9AF6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5215633C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198CDFF2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4C781703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3617AE99" w14:textId="5881EFC7" w:rsidR="00455E1E" w:rsidRPr="007A7809" w:rsidRDefault="00455E1E" w:rsidP="00995423">
            <w:pPr>
              <w:tabs>
                <w:tab w:val="left" w:pos="1304"/>
              </w:tabs>
              <w:spacing w:before="0"/>
            </w:pPr>
            <w:r w:rsidRPr="007A7809">
              <w:t>Arbeitsplatz:</w:t>
            </w:r>
            <w:r w:rsidR="007A7809" w:rsidRPr="007A7809">
              <w:t xml:space="preserve"> </w:t>
            </w:r>
            <w:r w:rsidR="0015364F" w:rsidRPr="0015364F">
              <w:t xml:space="preserve">UV-Trockner an </w:t>
            </w:r>
            <w:r w:rsidR="0015364F">
              <w:br/>
            </w:r>
            <w:r w:rsidR="0015364F" w:rsidRPr="0015364F">
              <w:t>Druckmaschine</w:t>
            </w:r>
          </w:p>
          <w:p w14:paraId="4591FB9F" w14:textId="013BB0CF" w:rsidR="00455E1E" w:rsidRPr="007A7809" w:rsidRDefault="00455E1E" w:rsidP="0015364F">
            <w:pPr>
              <w:tabs>
                <w:tab w:val="left" w:pos="1304"/>
              </w:tabs>
              <w:spacing w:before="120" w:after="60"/>
            </w:pPr>
            <w:r w:rsidRPr="007A7809">
              <w:t>Tätigkeit:</w:t>
            </w:r>
            <w:r w:rsidR="007A7809" w:rsidRPr="007A7809">
              <w:t xml:space="preserve"> </w:t>
            </w:r>
            <w:r w:rsidR="0015364F" w:rsidRPr="0015364F">
              <w:t>Betrieb/Instandhaltung</w:t>
            </w:r>
          </w:p>
        </w:tc>
        <w:tc>
          <w:tcPr>
            <w:tcW w:w="1914" w:type="dxa"/>
            <w:gridSpan w:val="2"/>
          </w:tcPr>
          <w:p w14:paraId="0C6EED03" w14:textId="77777777" w:rsidR="00C108A5" w:rsidRPr="007A7809" w:rsidRDefault="00C108A5" w:rsidP="007A7809">
            <w:pPr>
              <w:spacing w:before="0" w:after="200"/>
            </w:pPr>
          </w:p>
          <w:p w14:paraId="1687554C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60E009D7" w14:textId="6CF37ABB" w:rsidR="00455E1E" w:rsidRPr="007A7809" w:rsidRDefault="0015364F" w:rsidP="00D32910">
            <w:pPr>
              <w:spacing w:before="120"/>
              <w:rPr>
                <w:sz w:val="16"/>
              </w:rPr>
            </w:pPr>
            <w:r w:rsidRPr="0015364F">
              <w:rPr>
                <w:sz w:val="16"/>
              </w:rPr>
              <w:t>B171</w:t>
            </w:r>
          </w:p>
        </w:tc>
      </w:tr>
      <w:tr w:rsidR="005C07E8" w:rsidRPr="007A7809" w14:paraId="44268416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D709C3C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4284BA33" w14:textId="77777777" w:rsidTr="0015364F">
        <w:trPr>
          <w:trHeight w:val="526"/>
        </w:trPr>
        <w:tc>
          <w:tcPr>
            <w:tcW w:w="10206" w:type="dxa"/>
            <w:gridSpan w:val="6"/>
            <w:vAlign w:val="center"/>
          </w:tcPr>
          <w:p w14:paraId="14A6151D" w14:textId="087B3AC1" w:rsidR="00455E1E" w:rsidRPr="0015364F" w:rsidRDefault="0015364F" w:rsidP="00362108">
            <w:pPr>
              <w:pStyle w:val="berschrift1"/>
              <w:spacing w:line="240" w:lineRule="auto"/>
              <w:rPr>
                <w:lang w:val="de-DE"/>
              </w:rPr>
            </w:pPr>
            <w:r w:rsidRPr="0015364F">
              <w:rPr>
                <w:lang w:val="de-DE"/>
              </w:rPr>
              <w:t xml:space="preserve">Quecksilberdampfmitteldruckstrahler zur Härtung </w:t>
            </w:r>
            <w:r w:rsidR="00362108">
              <w:rPr>
                <w:lang w:val="de-DE"/>
              </w:rPr>
              <w:br/>
            </w:r>
            <w:r w:rsidRPr="0015364F">
              <w:rPr>
                <w:lang w:val="de-DE"/>
              </w:rPr>
              <w:t>von UV-Farben und -Lacken</w:t>
            </w:r>
          </w:p>
        </w:tc>
      </w:tr>
      <w:tr w:rsidR="00C108A5" w:rsidRPr="007A7809" w14:paraId="786167FC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78E806FF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4DC032D1" w14:textId="77777777" w:rsidTr="00362108">
        <w:trPr>
          <w:trHeight w:val="2003"/>
        </w:trPr>
        <w:tc>
          <w:tcPr>
            <w:tcW w:w="1204" w:type="dxa"/>
            <w:gridSpan w:val="2"/>
            <w:shd w:val="clear" w:color="auto" w:fill="FFFFFF"/>
          </w:tcPr>
          <w:p w14:paraId="2F0A9D1B" w14:textId="77777777" w:rsidR="005C07E8" w:rsidRDefault="0015364F" w:rsidP="000870E8">
            <w:pPr>
              <w:spacing w:line="240" w:lineRule="auto"/>
              <w:jc w:val="center"/>
            </w:pPr>
            <w:r>
              <w:rPr>
                <w:noProof/>
                <w:szCs w:val="22"/>
              </w:rPr>
              <w:drawing>
                <wp:inline distT="0" distB="0" distL="0" distR="0" wp14:anchorId="6932B26F" wp14:editId="299D385D">
                  <wp:extent cx="612000" cy="535087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027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5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DF186C" w14:textId="65FBCD37" w:rsidR="0015364F" w:rsidRPr="0061164B" w:rsidRDefault="0015364F" w:rsidP="000870E8">
            <w:pPr>
              <w:spacing w:line="240" w:lineRule="auto"/>
              <w:jc w:val="center"/>
            </w:pPr>
            <w:r>
              <w:rPr>
                <w:noProof/>
                <w:szCs w:val="22"/>
              </w:rPr>
              <w:drawing>
                <wp:inline distT="0" distB="0" distL="0" distR="0" wp14:anchorId="07FCA08F" wp14:editId="51879603">
                  <wp:extent cx="612000" cy="535087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016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5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763C08D5" w14:textId="77777777" w:rsidR="0015364F" w:rsidRPr="002E277B" w:rsidRDefault="0015364F" w:rsidP="0015364F">
            <w:pPr>
              <w:pStyle w:val="Aufzhlung1"/>
              <w:spacing w:before="60"/>
            </w:pPr>
            <w:r>
              <w:t>Physikalische Gefährdung</w:t>
            </w:r>
            <w:r w:rsidRPr="002E277B">
              <w:t xml:space="preserve">: </w:t>
            </w:r>
            <w:r>
              <w:tab/>
            </w:r>
            <w:r w:rsidRPr="002E277B">
              <w:t>durch</w:t>
            </w:r>
            <w:r>
              <w:t xml:space="preserve"> kurzwellige UV-Strahlung im Trockner</w:t>
            </w:r>
          </w:p>
          <w:p w14:paraId="782BBB9A" w14:textId="77777777" w:rsidR="0015364F" w:rsidRDefault="0015364F" w:rsidP="0015364F"/>
          <w:p w14:paraId="40C8F643" w14:textId="77777777" w:rsidR="0015364F" w:rsidRDefault="0015364F" w:rsidP="0015364F"/>
          <w:p w14:paraId="48B8B409" w14:textId="789C30CB" w:rsidR="00A358A6" w:rsidRPr="007A7809" w:rsidRDefault="0015364F" w:rsidP="0015364F">
            <w:pPr>
              <w:pStyle w:val="Aufzhlung1"/>
            </w:pPr>
            <w:r>
              <w:rPr>
                <w:rFonts w:cs="Arial"/>
              </w:rPr>
              <w:t>Gefahrstoff</w:t>
            </w:r>
            <w:r w:rsidRPr="002E277B">
              <w:rPr>
                <w:rFonts w:cs="Arial"/>
              </w:rPr>
              <w:t xml:space="preserve"> Gefährdungen: </w:t>
            </w:r>
            <w:r>
              <w:rPr>
                <w:rFonts w:cs="Arial"/>
              </w:rPr>
              <w:tab/>
            </w:r>
            <w:r w:rsidRPr="002E277B">
              <w:rPr>
                <w:rFonts w:cs="Arial"/>
              </w:rPr>
              <w:t xml:space="preserve">durch </w:t>
            </w:r>
            <w:r>
              <w:rPr>
                <w:rFonts w:cs="Arial"/>
              </w:rPr>
              <w:t>die Bildung von Ozon im Trocknergehäuse</w:t>
            </w:r>
          </w:p>
        </w:tc>
        <w:tc>
          <w:tcPr>
            <w:tcW w:w="1275" w:type="dxa"/>
            <w:shd w:val="clear" w:color="auto" w:fill="auto"/>
          </w:tcPr>
          <w:p w14:paraId="70DF9E13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476911E0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616A55C3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33014B75" w14:textId="77777777" w:rsidTr="0015364F">
        <w:trPr>
          <w:trHeight w:val="3496"/>
        </w:trPr>
        <w:tc>
          <w:tcPr>
            <w:tcW w:w="1191" w:type="dxa"/>
          </w:tcPr>
          <w:p w14:paraId="5579FC49" w14:textId="77777777" w:rsidR="002C1E9B" w:rsidRDefault="0015364F" w:rsidP="000870E8">
            <w:pPr>
              <w:spacing w:line="240" w:lineRule="auto"/>
              <w:jc w:val="center"/>
            </w:pPr>
            <w:r w:rsidRPr="00920A24">
              <w:rPr>
                <w:noProof/>
              </w:rPr>
              <w:drawing>
                <wp:inline distT="0" distB="0" distL="0" distR="0" wp14:anchorId="083AFD34" wp14:editId="3C26103D">
                  <wp:extent cx="612000" cy="612000"/>
                  <wp:effectExtent l="0" t="0" r="0" b="0"/>
                  <wp:docPr id="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2D1E3" w14:textId="77777777" w:rsidR="0015364F" w:rsidRDefault="0015364F" w:rsidP="000870E8">
            <w:pPr>
              <w:spacing w:line="240" w:lineRule="auto"/>
              <w:jc w:val="center"/>
            </w:pPr>
            <w:r w:rsidRPr="00920A24">
              <w:rPr>
                <w:noProof/>
              </w:rPr>
              <w:drawing>
                <wp:inline distT="0" distB="0" distL="0" distR="0" wp14:anchorId="16D730CD" wp14:editId="4EE98974">
                  <wp:extent cx="612000" cy="612000"/>
                  <wp:effectExtent l="0" t="0" r="0" b="0"/>
                  <wp:docPr id="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F97C4" w14:textId="6705DB91" w:rsidR="0015364F" w:rsidRPr="007A7809" w:rsidRDefault="0015364F" w:rsidP="000870E8">
            <w:pPr>
              <w:spacing w:line="240" w:lineRule="auto"/>
              <w:jc w:val="center"/>
            </w:pPr>
            <w:r w:rsidRPr="00920A24">
              <w:rPr>
                <w:noProof/>
              </w:rPr>
              <w:drawing>
                <wp:inline distT="0" distB="0" distL="0" distR="0" wp14:anchorId="66C53485" wp14:editId="07A4ED3A">
                  <wp:extent cx="612000" cy="612000"/>
                  <wp:effectExtent l="0" t="0" r="0" b="0"/>
                  <wp:docPr id="5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2632B99B" w14:textId="77777777" w:rsidR="0015364F" w:rsidRPr="00C104FB" w:rsidRDefault="0015364F" w:rsidP="0015364F">
            <w:pPr>
              <w:pStyle w:val="Aufzhlung1"/>
              <w:spacing w:before="60"/>
            </w:pPr>
            <w:r w:rsidRPr="0008134B">
              <w:t xml:space="preserve">Nur </w:t>
            </w:r>
            <w:r>
              <w:t>unterwiesenes P</w:t>
            </w:r>
            <w:r w:rsidRPr="0008134B">
              <w:t xml:space="preserve">ersonal darf </w:t>
            </w:r>
            <w:r>
              <w:t>UV-Trockner betreiben; Instandhaltungsarbeiten sind durch Fachpersonal durchzuführen.</w:t>
            </w:r>
          </w:p>
          <w:p w14:paraId="03072988" w14:textId="6928C6DE" w:rsidR="0015364F" w:rsidRPr="00D22554" w:rsidRDefault="0015364F" w:rsidP="0015364F">
            <w:pPr>
              <w:pStyle w:val="Aufzhlung1"/>
            </w:pPr>
            <w:r w:rsidRPr="00D22554">
              <w:t>Alle Abdeckungen zum Strahlenschutz müssen während des Betriebs angebracht sein.</w:t>
            </w:r>
            <w:r>
              <w:t xml:space="preserve"> </w:t>
            </w:r>
            <w:r w:rsidRPr="00D22554">
              <w:t xml:space="preserve">Sichtkontakt zum leuchtenden Strahler, auch beim Entstören vermeiden; ggf. Schutzbrille tragen (Typ: </w:t>
            </w:r>
            <w:r w:rsidRPr="00D22554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2554">
              <w:rPr>
                <w:b/>
                <w:bCs/>
                <w:spacing w:val="10"/>
              </w:rPr>
              <w:instrText xml:space="preserve"> FORMTEXT </w:instrText>
            </w:r>
            <w:r w:rsidRPr="00D22554">
              <w:rPr>
                <w:b/>
                <w:bCs/>
                <w:spacing w:val="10"/>
              </w:rPr>
            </w:r>
            <w:r w:rsidRPr="00D22554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D22554">
              <w:rPr>
                <w:b/>
                <w:bCs/>
                <w:spacing w:val="10"/>
              </w:rPr>
              <w:fldChar w:fldCharType="end"/>
            </w:r>
            <w:r w:rsidRPr="00D22554">
              <w:t>).</w:t>
            </w:r>
          </w:p>
          <w:p w14:paraId="44D0FF0D" w14:textId="3397FF45" w:rsidR="0015364F" w:rsidRDefault="0015364F" w:rsidP="0015364F">
            <w:pPr>
              <w:pStyle w:val="Aufzhlung1"/>
            </w:pPr>
            <w:r>
              <w:t xml:space="preserve">Regelmäßig Ozonkontrolle in der Nähe des Trockners mit einem Gasprüfröhrchen durchführen (Typ: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08134B">
              <w:t>).</w:t>
            </w:r>
          </w:p>
          <w:p w14:paraId="20D57BDB" w14:textId="40BFD00F" w:rsidR="0015364F" w:rsidRPr="0008134B" w:rsidRDefault="0015364F" w:rsidP="0015364F">
            <w:pPr>
              <w:pStyle w:val="Aufzhlung1"/>
            </w:pPr>
            <w:r>
              <w:t xml:space="preserve">Zur Vermeidung eines Brandes darf die volle Leistung des Trockners nur bei </w:t>
            </w:r>
            <w:r w:rsidR="00362108">
              <w:br/>
            </w:r>
            <w:r>
              <w:t xml:space="preserve">laufender Maschine auf das </w:t>
            </w:r>
            <w:proofErr w:type="spellStart"/>
            <w:r>
              <w:t>Druckgut</w:t>
            </w:r>
            <w:proofErr w:type="spellEnd"/>
            <w:r>
              <w:t xml:space="preserve"> abgegeben werden.</w:t>
            </w:r>
          </w:p>
          <w:p w14:paraId="38FD3AC7" w14:textId="77777777" w:rsidR="0015364F" w:rsidRPr="0008134B" w:rsidRDefault="0015364F" w:rsidP="0015364F">
            <w:pPr>
              <w:pStyle w:val="Aufzhlung1"/>
            </w:pPr>
            <w:r w:rsidRPr="0008134B">
              <w:t>Hautschutzmittel (</w:t>
            </w:r>
            <w:r>
              <w:t xml:space="preserve">Typ: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08134B">
              <w:t>) vor Arbeitsbeginn und nach Pausen benutzen.</w:t>
            </w:r>
          </w:p>
          <w:p w14:paraId="65C4C34D" w14:textId="77777777" w:rsidR="0015364F" w:rsidRPr="0008134B" w:rsidRDefault="0015364F" w:rsidP="0015364F">
            <w:pPr>
              <w:pStyle w:val="Aufzhlung1"/>
            </w:pPr>
            <w:r w:rsidRPr="0008134B">
              <w:t>Nach der Arbeit und vor der Pause Hände waschen (</w:t>
            </w:r>
            <w:r>
              <w:t xml:space="preserve">Typ: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08134B">
              <w:t>).</w:t>
            </w:r>
          </w:p>
          <w:p w14:paraId="4885471A" w14:textId="77777777" w:rsidR="0015364F" w:rsidRPr="0008134B" w:rsidRDefault="0015364F" w:rsidP="0015364F">
            <w:pPr>
              <w:pStyle w:val="Aufzhlung1"/>
            </w:pPr>
            <w:r w:rsidRPr="0008134B">
              <w:t>Hautpflegemittel (</w:t>
            </w:r>
            <w:r>
              <w:t xml:space="preserve">Typ: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08134B">
              <w:t xml:space="preserve">) nach dem </w:t>
            </w:r>
            <w:r>
              <w:t>Arbeitsende</w:t>
            </w:r>
            <w:r w:rsidRPr="0008134B">
              <w:t xml:space="preserve"> verwenden.</w:t>
            </w:r>
          </w:p>
          <w:p w14:paraId="30CE086E" w14:textId="3C057A07" w:rsidR="002C1E9B" w:rsidRPr="0061164B" w:rsidRDefault="0015364F" w:rsidP="0015364F">
            <w:pPr>
              <w:pStyle w:val="Aufzhlung1"/>
            </w:pPr>
            <w:r w:rsidRPr="0008134B">
              <w:t>Bei der Arbeit nicht essen, trinken, rauchen.</w:t>
            </w:r>
          </w:p>
        </w:tc>
        <w:tc>
          <w:tcPr>
            <w:tcW w:w="1275" w:type="dxa"/>
          </w:tcPr>
          <w:p w14:paraId="52CAB0DE" w14:textId="77777777" w:rsidR="002C1E9B" w:rsidRDefault="0015364F" w:rsidP="000870E8">
            <w:pPr>
              <w:spacing w:line="240" w:lineRule="auto"/>
              <w:jc w:val="center"/>
            </w:pPr>
            <w:r w:rsidRPr="00920A24">
              <w:rPr>
                <w:noProof/>
              </w:rPr>
              <w:drawing>
                <wp:inline distT="0" distB="0" distL="0" distR="0" wp14:anchorId="16B30960" wp14:editId="639CCB43">
                  <wp:extent cx="612000" cy="612000"/>
                  <wp:effectExtent l="0" t="0" r="0" b="0"/>
                  <wp:docPr id="6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62FB6" w14:textId="0CA05D8F" w:rsidR="0015364F" w:rsidRPr="0061164B" w:rsidRDefault="0015364F" w:rsidP="000870E8">
            <w:pPr>
              <w:spacing w:line="240" w:lineRule="auto"/>
              <w:jc w:val="center"/>
            </w:pPr>
            <w:r w:rsidRPr="00920A24">
              <w:rPr>
                <w:noProof/>
              </w:rPr>
              <w:drawing>
                <wp:inline distT="0" distB="0" distL="0" distR="0" wp14:anchorId="7F31E327" wp14:editId="2AFA3C51">
                  <wp:extent cx="612000" cy="621066"/>
                  <wp:effectExtent l="0" t="0" r="0" b="7620"/>
                  <wp:docPr id="7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2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6E267239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53B8A889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564E12D6" w14:textId="77777777" w:rsidTr="0015364F">
        <w:trPr>
          <w:trHeight w:val="1398"/>
        </w:trPr>
        <w:tc>
          <w:tcPr>
            <w:tcW w:w="1191" w:type="dxa"/>
          </w:tcPr>
          <w:p w14:paraId="53F8E878" w14:textId="5B886836" w:rsidR="00455E1E" w:rsidRPr="0061164B" w:rsidRDefault="0015364F" w:rsidP="000870E8">
            <w:pPr>
              <w:spacing w:line="240" w:lineRule="auto"/>
              <w:jc w:val="center"/>
            </w:pPr>
            <w:r>
              <w:rPr>
                <w:noProof/>
                <w:szCs w:val="22"/>
              </w:rPr>
              <w:drawing>
                <wp:inline distT="0" distB="0" distL="0" distR="0" wp14:anchorId="1B12B59A" wp14:editId="1DC3D34D">
                  <wp:extent cx="612000" cy="612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001.bmp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CCB370C" w14:textId="77777777" w:rsidR="0015364F" w:rsidRDefault="0015364F" w:rsidP="0015364F">
            <w:r>
              <w:t xml:space="preserve">Bei Entzündung des Druckguts z. B. aufgrund von Durchlaufstörungen, Anlage außer Betrieb </w:t>
            </w:r>
            <w:r>
              <w:br/>
              <w:t>setzen und mit CO</w:t>
            </w:r>
            <w:r w:rsidRPr="00D22554">
              <w:rPr>
                <w:vertAlign w:val="subscript"/>
              </w:rPr>
              <w:t>2</w:t>
            </w:r>
            <w:r>
              <w:t>-Löscher löschen.</w:t>
            </w:r>
          </w:p>
          <w:p w14:paraId="4B0BBCC6" w14:textId="77777777" w:rsidR="0015364F" w:rsidRDefault="0015364F" w:rsidP="0015364F">
            <w:r>
              <w:t xml:space="preserve">Bei Störungen den zuständigen Vorgesetzten informieren. </w:t>
            </w:r>
          </w:p>
          <w:p w14:paraId="0EFB35DD" w14:textId="1C55C3AF" w:rsidR="00455E1E" w:rsidRPr="007A7809" w:rsidRDefault="0015364F" w:rsidP="0015364F">
            <w:pPr>
              <w:spacing w:after="60"/>
            </w:pPr>
            <w:r w:rsidRPr="00A7349C">
              <w:rPr>
                <w:rFonts w:cs="Arial"/>
              </w:rPr>
              <w:t xml:space="preserve">Zuständiger Techniker: </w:t>
            </w:r>
            <w:r w:rsidRPr="00A7349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A7349C">
              <w:instrText xml:space="preserve"> </w:instrText>
            </w:r>
            <w:r>
              <w:instrText>FORMTEXT</w:instrText>
            </w:r>
            <w:r w:rsidRPr="00A7349C">
              <w:instrText xml:space="preserve"> </w:instrText>
            </w:r>
            <w:r w:rsidRPr="00A7349C">
              <w:fldChar w:fldCharType="separate"/>
            </w:r>
            <w:r w:rsidRPr="00A7349C">
              <w:rPr>
                <w:noProof/>
              </w:rPr>
              <w:t> </w:t>
            </w:r>
            <w:r w:rsidRPr="00A7349C">
              <w:rPr>
                <w:noProof/>
              </w:rPr>
              <w:t> </w:t>
            </w:r>
            <w:r w:rsidRPr="00A7349C">
              <w:rPr>
                <w:noProof/>
              </w:rPr>
              <w:t> </w:t>
            </w:r>
            <w:r w:rsidRPr="00A7349C">
              <w:rPr>
                <w:noProof/>
              </w:rPr>
              <w:t> </w:t>
            </w:r>
            <w:r w:rsidRPr="00A7349C">
              <w:rPr>
                <w:noProof/>
              </w:rPr>
              <w:t> </w:t>
            </w:r>
            <w:r w:rsidRPr="00A7349C">
              <w:fldChar w:fldCharType="end"/>
            </w:r>
            <w:bookmarkEnd w:id="3"/>
            <w:r>
              <w:t xml:space="preserve">, </w:t>
            </w:r>
            <w:r w:rsidRPr="00A7349C">
              <w:rPr>
                <w:rFonts w:cs="Arial"/>
              </w:rPr>
              <w:t>Tel.:</w:t>
            </w:r>
            <w:r w:rsidRPr="00A7349C">
              <w:t xml:space="preserve"> </w:t>
            </w:r>
            <w:r w:rsidRPr="00A7349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7349C">
              <w:instrText xml:space="preserve"> </w:instrText>
            </w:r>
            <w:r>
              <w:instrText>FORMTEXT</w:instrText>
            </w:r>
            <w:r w:rsidRPr="00A7349C">
              <w:instrText xml:space="preserve"> </w:instrText>
            </w:r>
            <w:r w:rsidRPr="00A7349C">
              <w:fldChar w:fldCharType="separate"/>
            </w:r>
            <w:r w:rsidRPr="00A7349C">
              <w:rPr>
                <w:noProof/>
              </w:rPr>
              <w:t> </w:t>
            </w:r>
            <w:r w:rsidRPr="00A7349C">
              <w:rPr>
                <w:noProof/>
              </w:rPr>
              <w:t> </w:t>
            </w:r>
            <w:r w:rsidRPr="00A7349C">
              <w:rPr>
                <w:noProof/>
              </w:rPr>
              <w:t> </w:t>
            </w:r>
            <w:r w:rsidRPr="00A7349C">
              <w:rPr>
                <w:noProof/>
              </w:rPr>
              <w:t> </w:t>
            </w:r>
            <w:r w:rsidRPr="00A7349C">
              <w:rPr>
                <w:noProof/>
              </w:rPr>
              <w:t> </w:t>
            </w:r>
            <w:r w:rsidRPr="00A7349C">
              <w:fldChar w:fldCharType="end"/>
            </w:r>
          </w:p>
        </w:tc>
      </w:tr>
      <w:tr w:rsidR="00455E1E" w:rsidRPr="007A7809" w14:paraId="79BEA8DE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0C357463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70FDE186" w14:textId="77777777" w:rsidTr="0015364F">
        <w:trPr>
          <w:trHeight w:val="1836"/>
        </w:trPr>
        <w:tc>
          <w:tcPr>
            <w:tcW w:w="1191" w:type="dxa"/>
          </w:tcPr>
          <w:p w14:paraId="2261419D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709D87EA" wp14:editId="667413AB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081EEC58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30D086C5" w14:textId="6C065C8A" w:rsidR="0015364F" w:rsidRDefault="0015364F" w:rsidP="0015364F">
            <w:pPr>
              <w:pStyle w:val="Aufzhlung1"/>
            </w:pPr>
            <w:r>
              <w:t xml:space="preserve">Bei Verblitzen der Augen, beide Augen mit breiter Binde bedecken und Verletzten zum </w:t>
            </w:r>
            <w:r>
              <w:br/>
              <w:t>Augenarzt bringen.</w:t>
            </w:r>
          </w:p>
          <w:p w14:paraId="4ACEF235" w14:textId="77777777" w:rsidR="0015364F" w:rsidRDefault="0015364F" w:rsidP="0015364F">
            <w:pPr>
              <w:pStyle w:val="Aufzhlung1"/>
            </w:pPr>
            <w:r>
              <w:t>Nach Exposition mit erhöhter Ozonkonzentration Frischluft zuführen und Arzt aufsuchen.</w:t>
            </w:r>
          </w:p>
          <w:p w14:paraId="255DAA50" w14:textId="1E95697B" w:rsidR="002D4FA2" w:rsidRPr="007A7809" w:rsidRDefault="0015364F" w:rsidP="0015364F">
            <w:pPr>
              <w:pStyle w:val="Aufzhlung1"/>
            </w:pPr>
            <w:r>
              <w:t>Erste-Hilfe-Leistungen ins Verbandbuch eintragen.</w:t>
            </w:r>
          </w:p>
          <w:p w14:paraId="155B7756" w14:textId="627B4D76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</w:t>
            </w:r>
            <w:r w:rsidR="0015364F" w:rsidRPr="0015364F">
              <w:rPr>
                <w:b/>
                <w:bCs/>
                <w:color w:val="000000"/>
                <w:sz w:val="24"/>
                <w:szCs w:val="24"/>
              </w:rPr>
              <w:t>112</w:t>
            </w:r>
            <w:r w:rsidR="0015364F">
              <w:rPr>
                <w:color w:val="000000"/>
                <w:sz w:val="24"/>
                <w:szCs w:val="24"/>
              </w:rPr>
              <w:tab/>
            </w:r>
            <w:r w:rsidRPr="000870E8">
              <w:rPr>
                <w:color w:val="000000"/>
                <w:sz w:val="24"/>
                <w:szCs w:val="24"/>
              </w:rPr>
              <w:t>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="0015364F">
              <w:rPr>
                <w:color w:val="000000"/>
                <w:sz w:val="24"/>
                <w:szCs w:val="24"/>
                <w:u w:val="single"/>
              </w:rPr>
              <w:t>,</w:t>
            </w:r>
            <w:r w:rsidR="0015364F" w:rsidRPr="0015364F">
              <w:rPr>
                <w:color w:val="000000"/>
                <w:sz w:val="24"/>
                <w:szCs w:val="24"/>
              </w:rPr>
              <w:t xml:space="preserve"> Tel.: </w:t>
            </w:r>
            <w:r w:rsidR="0015364F" w:rsidRPr="0015364F">
              <w:rPr>
                <w:b/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5364F" w:rsidRPr="0015364F">
              <w:rPr>
                <w:b/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="0015364F" w:rsidRPr="0015364F">
              <w:rPr>
                <w:b/>
                <w:color w:val="000000"/>
                <w:sz w:val="24"/>
                <w:szCs w:val="24"/>
                <w:u w:val="single"/>
              </w:rPr>
            </w:r>
            <w:r w:rsidR="0015364F" w:rsidRPr="0015364F">
              <w:rPr>
                <w:b/>
                <w:color w:val="000000"/>
                <w:sz w:val="24"/>
                <w:szCs w:val="24"/>
                <w:u w:val="single"/>
              </w:rPr>
              <w:fldChar w:fldCharType="separate"/>
            </w:r>
            <w:r w:rsidR="0015364F" w:rsidRPr="0015364F">
              <w:rPr>
                <w:b/>
                <w:color w:val="000000"/>
                <w:sz w:val="24"/>
                <w:szCs w:val="24"/>
                <w:u w:val="single"/>
              </w:rPr>
              <w:t> </w:t>
            </w:r>
            <w:r w:rsidR="0015364F" w:rsidRPr="0015364F">
              <w:rPr>
                <w:b/>
                <w:color w:val="000000"/>
                <w:sz w:val="24"/>
                <w:szCs w:val="24"/>
                <w:u w:val="single"/>
              </w:rPr>
              <w:t> </w:t>
            </w:r>
            <w:r w:rsidR="0015364F" w:rsidRPr="0015364F">
              <w:rPr>
                <w:b/>
                <w:color w:val="000000"/>
                <w:sz w:val="24"/>
                <w:szCs w:val="24"/>
                <w:u w:val="single"/>
              </w:rPr>
              <w:t> </w:t>
            </w:r>
            <w:r w:rsidR="0015364F" w:rsidRPr="0015364F">
              <w:rPr>
                <w:b/>
                <w:color w:val="000000"/>
                <w:sz w:val="24"/>
                <w:szCs w:val="24"/>
                <w:u w:val="single"/>
              </w:rPr>
              <w:t> </w:t>
            </w:r>
            <w:r w:rsidR="0015364F" w:rsidRPr="0015364F">
              <w:rPr>
                <w:b/>
                <w:color w:val="000000"/>
                <w:sz w:val="24"/>
                <w:szCs w:val="24"/>
                <w:u w:val="single"/>
              </w:rPr>
              <w:t> </w:t>
            </w:r>
            <w:r w:rsidR="0015364F" w:rsidRPr="0015364F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65445558" w14:textId="77777777" w:rsidTr="007A7809">
        <w:tc>
          <w:tcPr>
            <w:tcW w:w="10206" w:type="dxa"/>
            <w:gridSpan w:val="6"/>
            <w:shd w:val="clear" w:color="auto" w:fill="084267"/>
          </w:tcPr>
          <w:p w14:paraId="56C1D63A" w14:textId="1093D8D3" w:rsidR="00455E1E" w:rsidRPr="007A7809" w:rsidRDefault="0015364F" w:rsidP="00995423">
            <w:pPr>
              <w:pStyle w:val="berschrift2"/>
            </w:pPr>
            <w:r w:rsidRPr="0015364F">
              <w:t>Entsorgung</w:t>
            </w:r>
          </w:p>
        </w:tc>
      </w:tr>
      <w:tr w:rsidR="00455E1E" w:rsidRPr="007A7809" w14:paraId="50FFB1CF" w14:textId="77777777" w:rsidTr="0015364F">
        <w:trPr>
          <w:trHeight w:val="849"/>
        </w:trPr>
        <w:tc>
          <w:tcPr>
            <w:tcW w:w="1191" w:type="dxa"/>
          </w:tcPr>
          <w:p w14:paraId="098B0EDA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4" w:name="Temp"/>
            <w:bookmarkEnd w:id="4"/>
          </w:p>
        </w:tc>
        <w:tc>
          <w:tcPr>
            <w:tcW w:w="9015" w:type="dxa"/>
            <w:gridSpan w:val="5"/>
          </w:tcPr>
          <w:p w14:paraId="36C57AAB" w14:textId="6600D59C" w:rsidR="00455E1E" w:rsidRPr="007A7809" w:rsidRDefault="0015364F" w:rsidP="0015364F">
            <w:r w:rsidRPr="0015364F">
              <w:t xml:space="preserve">Defekte Quecksilberlampen sind Sondermüll und als Quecksilberabfall dem Entsorger oder </w:t>
            </w:r>
            <w:r>
              <w:br/>
            </w:r>
            <w:r w:rsidRPr="0015364F">
              <w:t>dem Lampenhersteller zu übergeben.</w:t>
            </w:r>
          </w:p>
        </w:tc>
      </w:tr>
    </w:tbl>
    <w:p w14:paraId="7C553B2C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524B5"/>
    <w:multiLevelType w:val="hybridMultilevel"/>
    <w:tmpl w:val="2CEA58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1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5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8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20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1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3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4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6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8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6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8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C33F5"/>
    <w:multiLevelType w:val="hybridMultilevel"/>
    <w:tmpl w:val="DDF494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33"/>
  </w:num>
  <w:num w:numId="5">
    <w:abstractNumId w:val="16"/>
  </w:num>
  <w:num w:numId="6">
    <w:abstractNumId w:val="28"/>
  </w:num>
  <w:num w:numId="7">
    <w:abstractNumId w:val="12"/>
  </w:num>
  <w:num w:numId="8">
    <w:abstractNumId w:val="29"/>
  </w:num>
  <w:num w:numId="9">
    <w:abstractNumId w:val="18"/>
  </w:num>
  <w:num w:numId="10">
    <w:abstractNumId w:val="26"/>
  </w:num>
  <w:num w:numId="11">
    <w:abstractNumId w:val="21"/>
  </w:num>
  <w:num w:numId="12">
    <w:abstractNumId w:val="17"/>
  </w:num>
  <w:num w:numId="13">
    <w:abstractNumId w:val="8"/>
  </w:num>
  <w:num w:numId="14">
    <w:abstractNumId w:val="22"/>
  </w:num>
  <w:num w:numId="15">
    <w:abstractNumId w:val="23"/>
  </w:num>
  <w:num w:numId="16">
    <w:abstractNumId w:val="20"/>
  </w:num>
  <w:num w:numId="17">
    <w:abstractNumId w:val="37"/>
  </w:num>
  <w:num w:numId="18">
    <w:abstractNumId w:val="3"/>
  </w:num>
  <w:num w:numId="19">
    <w:abstractNumId w:val="27"/>
  </w:num>
  <w:num w:numId="20">
    <w:abstractNumId w:val="19"/>
  </w:num>
  <w:num w:numId="21">
    <w:abstractNumId w:val="35"/>
  </w:num>
  <w:num w:numId="22">
    <w:abstractNumId w:val="25"/>
  </w:num>
  <w:num w:numId="23">
    <w:abstractNumId w:val="14"/>
  </w:num>
  <w:num w:numId="24">
    <w:abstractNumId w:val="11"/>
  </w:num>
  <w:num w:numId="25">
    <w:abstractNumId w:val="10"/>
  </w:num>
  <w:num w:numId="26">
    <w:abstractNumId w:val="9"/>
  </w:num>
  <w:num w:numId="27">
    <w:abstractNumId w:val="13"/>
  </w:num>
  <w:num w:numId="28">
    <w:abstractNumId w:val="4"/>
  </w:num>
  <w:num w:numId="29">
    <w:abstractNumId w:val="32"/>
  </w:num>
  <w:num w:numId="30">
    <w:abstractNumId w:val="36"/>
  </w:num>
  <w:num w:numId="31">
    <w:abstractNumId w:val="24"/>
  </w:num>
  <w:num w:numId="32">
    <w:abstractNumId w:val="7"/>
  </w:num>
  <w:num w:numId="33">
    <w:abstractNumId w:val="34"/>
  </w:num>
  <w:num w:numId="34">
    <w:abstractNumId w:val="2"/>
  </w:num>
  <w:num w:numId="35">
    <w:abstractNumId w:val="30"/>
  </w:num>
  <w:num w:numId="36">
    <w:abstractNumId w:val="15"/>
  </w:num>
  <w:num w:numId="37">
    <w:abstractNumId w:val="6"/>
  </w:num>
  <w:num w:numId="38">
    <w:abstractNumId w:val="31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4F"/>
    <w:rsid w:val="00051ECC"/>
    <w:rsid w:val="000870E8"/>
    <w:rsid w:val="0015364F"/>
    <w:rsid w:val="001A3BDF"/>
    <w:rsid w:val="001B4335"/>
    <w:rsid w:val="001E1023"/>
    <w:rsid w:val="001E2613"/>
    <w:rsid w:val="002663A6"/>
    <w:rsid w:val="002B21EF"/>
    <w:rsid w:val="002C1E9B"/>
    <w:rsid w:val="002D4FA2"/>
    <w:rsid w:val="00362108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4499B"/>
  <w15:chartTrackingRefBased/>
  <w15:docId w15:val="{79A29E67-8585-418D-9749-A875C953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2108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362108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tiff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262</Words>
  <Characters>2144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2</cp:revision>
  <cp:lastPrinted>2009-04-29T09:20:00Z</cp:lastPrinted>
  <dcterms:created xsi:type="dcterms:W3CDTF">2025-06-12T07:56:00Z</dcterms:created>
  <dcterms:modified xsi:type="dcterms:W3CDTF">2025-07-04T09:49:00Z</dcterms:modified>
</cp:coreProperties>
</file>