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5CD3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42E9EE9" wp14:editId="1B932F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6BF4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D63E7B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CBD662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9046D4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9E16D2C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50640A57" w14:textId="77777777" w:rsidTr="007A7809">
        <w:trPr>
          <w:trHeight w:val="2183"/>
        </w:trPr>
        <w:tc>
          <w:tcPr>
            <w:tcW w:w="4526" w:type="dxa"/>
            <w:gridSpan w:val="3"/>
          </w:tcPr>
          <w:p w14:paraId="08262128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883E0B3" wp14:editId="76501974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D2ABC9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21516F5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D5CAA" wp14:editId="2208EAC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81D10E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5E1EA625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2D7D6" wp14:editId="12BF11E6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FD2958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58D8BDEB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1E6046" wp14:editId="73602E5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43E1DF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DFAD078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6A1C34E1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572578CC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3981AE0" w14:textId="3B3A9F4C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DF1321" wp14:editId="47EDAA23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54414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9926EA" w:rsidRPr="009926EA">
              <w:t>Ballenpresse</w:t>
            </w:r>
          </w:p>
          <w:p w14:paraId="0D4BEB61" w14:textId="6839A1F8" w:rsidR="00455E1E" w:rsidRPr="007A7809" w:rsidRDefault="00B645BE" w:rsidP="009926EA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A4CFB1" wp14:editId="64C07E02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5D889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9926EA">
              <w:t>Pressen von</w:t>
            </w:r>
            <w:r w:rsidR="009926EA">
              <w:t xml:space="preserve"> </w:t>
            </w:r>
            <w:r w:rsidR="009926EA">
              <w:t>textilem Material</w:t>
            </w:r>
          </w:p>
        </w:tc>
        <w:tc>
          <w:tcPr>
            <w:tcW w:w="1914" w:type="dxa"/>
            <w:gridSpan w:val="2"/>
          </w:tcPr>
          <w:p w14:paraId="3491A036" w14:textId="77777777" w:rsidR="00C108A5" w:rsidRPr="007A7809" w:rsidRDefault="00C108A5" w:rsidP="007A7809">
            <w:pPr>
              <w:spacing w:before="0" w:after="200"/>
            </w:pPr>
          </w:p>
          <w:p w14:paraId="51BC0564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3527BC00" w14:textId="32A32753" w:rsidR="00455E1E" w:rsidRPr="007A7809" w:rsidRDefault="009926EA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B153</w:t>
            </w:r>
          </w:p>
        </w:tc>
      </w:tr>
      <w:tr w:rsidR="005C07E8" w:rsidRPr="007A7809" w14:paraId="3BDD2FC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28ED8A3E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5B1BF3CD" w14:textId="77777777" w:rsidTr="009926EA">
        <w:trPr>
          <w:trHeight w:val="668"/>
        </w:trPr>
        <w:tc>
          <w:tcPr>
            <w:tcW w:w="10206" w:type="dxa"/>
            <w:gridSpan w:val="6"/>
            <w:vAlign w:val="center"/>
          </w:tcPr>
          <w:p w14:paraId="2F7FF663" w14:textId="081E64CB" w:rsidR="00455E1E" w:rsidRPr="0061164B" w:rsidRDefault="009926EA" w:rsidP="009926EA">
            <w:pPr>
              <w:pStyle w:val="berschrift1"/>
              <w:ind w:left="1191"/>
              <w:jc w:val="left"/>
            </w:pPr>
            <w:r w:rsidRPr="009926EA">
              <w:t>Sicheres Arbeiten an Ballenpressen</w:t>
            </w:r>
          </w:p>
        </w:tc>
      </w:tr>
      <w:tr w:rsidR="00C108A5" w:rsidRPr="007A7809" w14:paraId="6E4CF18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A64F662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49F3B5A8" w14:textId="77777777" w:rsidTr="009926EA">
        <w:trPr>
          <w:trHeight w:val="1392"/>
        </w:trPr>
        <w:tc>
          <w:tcPr>
            <w:tcW w:w="1204" w:type="dxa"/>
            <w:gridSpan w:val="2"/>
            <w:shd w:val="clear" w:color="auto" w:fill="FFFFFF"/>
          </w:tcPr>
          <w:p w14:paraId="18DBBA44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1C0DDA82" w14:textId="77777777" w:rsidR="009926EA" w:rsidRDefault="009926EA" w:rsidP="009926EA">
            <w:pPr>
              <w:pStyle w:val="Aufzhlung1"/>
            </w:pPr>
            <w:r>
              <w:t>Tödliche oder schwere Quetschungen durch das sich schließende Pres</w:t>
            </w:r>
            <w:r>
              <w:t>s</w:t>
            </w:r>
            <w:r>
              <w:t>werkzeug</w:t>
            </w:r>
          </w:p>
          <w:p w14:paraId="5A846C04" w14:textId="77777777" w:rsidR="009926EA" w:rsidRDefault="009926EA" w:rsidP="009926EA">
            <w:pPr>
              <w:pStyle w:val="Aufzhlung1"/>
            </w:pPr>
            <w:r>
              <w:t>Anstoßgefahr durch die aufspringende Tür</w:t>
            </w:r>
          </w:p>
          <w:p w14:paraId="2530B789" w14:textId="77777777" w:rsidR="009926EA" w:rsidRDefault="009926EA" w:rsidP="009926EA">
            <w:pPr>
              <w:pStyle w:val="Aufzhlung1"/>
            </w:pPr>
            <w:r>
              <w:t>Einzugsgefahr im Bereich der Drahtführung</w:t>
            </w:r>
          </w:p>
          <w:p w14:paraId="408588E9" w14:textId="58FDD3B1" w:rsidR="00A358A6" w:rsidRPr="007A7809" w:rsidRDefault="009926EA" w:rsidP="009926EA">
            <w:pPr>
              <w:pStyle w:val="Aufzhlung1"/>
            </w:pPr>
            <w:r>
              <w:t>Fußverletzungen durch schwere Ballen</w:t>
            </w:r>
          </w:p>
        </w:tc>
        <w:tc>
          <w:tcPr>
            <w:tcW w:w="1275" w:type="dxa"/>
            <w:shd w:val="clear" w:color="auto" w:fill="auto"/>
          </w:tcPr>
          <w:p w14:paraId="5DE2340D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25A89E81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58CCD31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106750D0" w14:textId="77777777" w:rsidTr="009926EA">
        <w:trPr>
          <w:trHeight w:val="2396"/>
        </w:trPr>
        <w:tc>
          <w:tcPr>
            <w:tcW w:w="1191" w:type="dxa"/>
          </w:tcPr>
          <w:p w14:paraId="7C485543" w14:textId="77777777" w:rsidR="002C1E9B" w:rsidRDefault="009926EA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46CB1BAA" wp14:editId="7EF3614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57C33" w14:textId="5EF1FA6D" w:rsidR="009926EA" w:rsidRPr="007A7809" w:rsidRDefault="009926EA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7DFBD8F5" wp14:editId="0B1BB521">
                  <wp:extent cx="612000" cy="531642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00417087" w14:textId="77777777" w:rsidR="009926EA" w:rsidRDefault="009926EA" w:rsidP="009926EA">
            <w:pPr>
              <w:pStyle w:val="Aufzhlung1"/>
            </w:pPr>
            <w:r>
              <w:t>Gehörschutz immer tragen!</w:t>
            </w:r>
            <w:r w:rsidRPr="005F3673">
              <w:t xml:space="preserve"> </w:t>
            </w:r>
          </w:p>
          <w:p w14:paraId="698695C0" w14:textId="7A670ABF" w:rsidR="009926EA" w:rsidRDefault="009926EA" w:rsidP="009926EA">
            <w:pPr>
              <w:pStyle w:val="Aufzhlung1"/>
            </w:pPr>
            <w:r w:rsidRPr="005F3673">
              <w:t xml:space="preserve">Schutzeinrichtungen </w:t>
            </w:r>
            <w:r>
              <w:t xml:space="preserve">dürfen </w:t>
            </w:r>
            <w:r w:rsidRPr="005F3673">
              <w:t>nicht entfern</w:t>
            </w:r>
            <w:r>
              <w:t>t</w:t>
            </w:r>
            <w:r w:rsidRPr="005F3673">
              <w:t xml:space="preserve">, unwirksam </w:t>
            </w:r>
            <w:r>
              <w:t>ge</w:t>
            </w:r>
            <w:r w:rsidRPr="005F3673">
              <w:t>mach</w:t>
            </w:r>
            <w:r>
              <w:t>t</w:t>
            </w:r>
            <w:r w:rsidRPr="005F3673">
              <w:t xml:space="preserve"> oder </w:t>
            </w:r>
            <w:r>
              <w:br/>
            </w:r>
            <w:r w:rsidRPr="005F3673">
              <w:t>umg</w:t>
            </w:r>
            <w:r>
              <w:t>angen werden.</w:t>
            </w:r>
          </w:p>
          <w:p w14:paraId="6B2BD51E" w14:textId="77777777" w:rsidR="009926EA" w:rsidRDefault="009926EA" w:rsidP="009926EA">
            <w:pPr>
              <w:pStyle w:val="Aufzhlung1"/>
            </w:pPr>
            <w:r>
              <w:t>Der Pressvorgang darf nicht ausgelöst werden, wenn eine Person in der Nähe ist.</w:t>
            </w:r>
          </w:p>
          <w:p w14:paraId="0B9BDD7B" w14:textId="77777777" w:rsidR="009926EA" w:rsidRDefault="009926EA" w:rsidP="009926EA">
            <w:pPr>
              <w:pStyle w:val="Aufzhlung1"/>
            </w:pPr>
            <w:r w:rsidRPr="005F3673">
              <w:t>Jegliche</w:t>
            </w:r>
            <w:r>
              <w:t>r</w:t>
            </w:r>
            <w:r w:rsidRPr="005F3673">
              <w:t xml:space="preserve"> Eingriff </w:t>
            </w:r>
            <w:r>
              <w:t xml:space="preserve">in die Anlage ist </w:t>
            </w:r>
            <w:r w:rsidRPr="005F3673">
              <w:t>während des Pressvorganges ver</w:t>
            </w:r>
            <w:r>
              <w:t>bot</w:t>
            </w:r>
            <w:r w:rsidRPr="005F3673">
              <w:t>en</w:t>
            </w:r>
            <w:r>
              <w:t>.</w:t>
            </w:r>
          </w:p>
          <w:p w14:paraId="758C7BA4" w14:textId="77777777" w:rsidR="009926EA" w:rsidRPr="005F3673" w:rsidRDefault="009926EA" w:rsidP="009926EA">
            <w:pPr>
              <w:pStyle w:val="Aufzhlung1"/>
            </w:pPr>
            <w:r>
              <w:t xml:space="preserve">Vor dem </w:t>
            </w:r>
            <w:r w:rsidRPr="005F3673">
              <w:t xml:space="preserve">Öffnen der </w:t>
            </w:r>
            <w:r>
              <w:t>Pressent</w:t>
            </w:r>
            <w:r w:rsidRPr="005F3673">
              <w:t xml:space="preserve">ür </w:t>
            </w:r>
            <w:r>
              <w:t xml:space="preserve">sich </w:t>
            </w:r>
            <w:r w:rsidRPr="005F3673">
              <w:t xml:space="preserve">seitlich </w:t>
            </w:r>
            <w:r>
              <w:t xml:space="preserve">dazu </w:t>
            </w:r>
            <w:r w:rsidRPr="005F3673">
              <w:t>aufzuste</w:t>
            </w:r>
            <w:r w:rsidRPr="005F3673">
              <w:t>l</w:t>
            </w:r>
            <w:r w:rsidRPr="005F3673">
              <w:t>len</w:t>
            </w:r>
            <w:r>
              <w:t>/positionieren.</w:t>
            </w:r>
          </w:p>
          <w:p w14:paraId="290A995B" w14:textId="2970391E" w:rsidR="002C1E9B" w:rsidRPr="0061164B" w:rsidRDefault="009926EA" w:rsidP="009926EA">
            <w:pPr>
              <w:pStyle w:val="Aufzhlung1"/>
            </w:pPr>
            <w:r>
              <w:t>Festes Schuhwerk tragen!</w:t>
            </w:r>
          </w:p>
        </w:tc>
        <w:tc>
          <w:tcPr>
            <w:tcW w:w="1275" w:type="dxa"/>
          </w:tcPr>
          <w:p w14:paraId="16A9EFF5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5803593D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69407FD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9BFA1BC" w14:textId="77777777" w:rsidTr="007A7809">
        <w:trPr>
          <w:trHeight w:val="1125"/>
        </w:trPr>
        <w:tc>
          <w:tcPr>
            <w:tcW w:w="1191" w:type="dxa"/>
          </w:tcPr>
          <w:p w14:paraId="13835B52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42E2F2C6" w14:textId="7884FA2D" w:rsidR="009926EA" w:rsidRPr="007F69C6" w:rsidRDefault="009926EA" w:rsidP="009926EA">
            <w:pPr>
              <w:pStyle w:val="Aufzhlung1"/>
            </w:pPr>
            <w:r>
              <w:t xml:space="preserve">Vor Störungsbehebung Maschine immer abschalten, z.B. bei Verstopfungen im </w:t>
            </w:r>
            <w:r>
              <w:br/>
            </w:r>
            <w:r w:rsidRPr="007F69C6">
              <w:t>Pressenschacht oder bei Drah</w:t>
            </w:r>
            <w:r w:rsidRPr="007F69C6">
              <w:t>t</w:t>
            </w:r>
            <w:r w:rsidRPr="007F69C6">
              <w:t xml:space="preserve">abriss. </w:t>
            </w:r>
          </w:p>
          <w:p w14:paraId="31530A51" w14:textId="178875C4" w:rsidR="00455E1E" w:rsidRPr="007A7809" w:rsidRDefault="009926EA" w:rsidP="009926EA">
            <w:pPr>
              <w:pStyle w:val="Aufzhlung1"/>
            </w:pPr>
            <w:r>
              <w:t>Bei</w:t>
            </w:r>
            <w:r w:rsidRPr="00876B59">
              <w:t xml:space="preserve"> </w:t>
            </w:r>
            <w:r>
              <w:t>fehlerhafter Maschinenfunktion umgehend den Meister informi</w:t>
            </w:r>
            <w:r>
              <w:t>e</w:t>
            </w:r>
            <w:r>
              <w:t>ren.</w:t>
            </w:r>
          </w:p>
        </w:tc>
      </w:tr>
      <w:tr w:rsidR="009926EA" w:rsidRPr="007A7809" w14:paraId="06E53D75" w14:textId="77777777" w:rsidTr="00BD2B7D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CC684E6" w14:textId="0092D5A2" w:rsidR="009926EA" w:rsidRPr="007A7809" w:rsidRDefault="009926EA" w:rsidP="00BD2B7D">
            <w:pPr>
              <w:pStyle w:val="berschrift2"/>
            </w:pPr>
            <w:r w:rsidRPr="009926EA">
              <w:t>Verhalten im Brandfall</w:t>
            </w:r>
          </w:p>
        </w:tc>
      </w:tr>
      <w:tr w:rsidR="009926EA" w:rsidRPr="007A7809" w14:paraId="63B138E3" w14:textId="77777777" w:rsidTr="009926EA">
        <w:trPr>
          <w:trHeight w:val="1396"/>
        </w:trPr>
        <w:tc>
          <w:tcPr>
            <w:tcW w:w="1191" w:type="dxa"/>
          </w:tcPr>
          <w:p w14:paraId="298190D9" w14:textId="60B9D0E5" w:rsidR="009926EA" w:rsidRPr="0061164B" w:rsidRDefault="009926EA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09BDF375" wp14:editId="06B173F2">
                  <wp:extent cx="628015" cy="628015"/>
                  <wp:effectExtent l="0" t="0" r="635" b="63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2762E5F" w14:textId="77777777" w:rsidR="009926EA" w:rsidRDefault="009926EA" w:rsidP="009926EA">
            <w:pPr>
              <w:pStyle w:val="Aufzhlung1"/>
            </w:pPr>
            <w:r w:rsidRPr="00F3009C">
              <w:t>Maschine sofort ausschalten</w:t>
            </w:r>
            <w:r>
              <w:t>.</w:t>
            </w:r>
          </w:p>
          <w:p w14:paraId="7ADDB92A" w14:textId="77777777" w:rsidR="009926EA" w:rsidRDefault="009926EA" w:rsidP="009926EA">
            <w:pPr>
              <w:pStyle w:val="Aufzhlung1"/>
            </w:pPr>
            <w:r w:rsidRPr="00F3009C">
              <w:t>Alarm auslösen und mit dem Löschen begi</w:t>
            </w:r>
            <w:r w:rsidRPr="00F3009C">
              <w:t>n</w:t>
            </w:r>
            <w:r w:rsidRPr="00F3009C">
              <w:t>nen</w:t>
            </w:r>
            <w:r>
              <w:t>.</w:t>
            </w:r>
          </w:p>
          <w:p w14:paraId="6A9EA873" w14:textId="5289019C" w:rsidR="009926EA" w:rsidRDefault="009926EA" w:rsidP="009926EA">
            <w:pPr>
              <w:pStyle w:val="Aufzhlung1"/>
            </w:pPr>
            <w:r w:rsidRPr="00F3009C">
              <w:t xml:space="preserve">Beim Löschen </w:t>
            </w:r>
            <w:r>
              <w:t xml:space="preserve">so vorgehen </w:t>
            </w:r>
            <w:r w:rsidRPr="00F3009C">
              <w:t>wie in der Brandschutzunterweisung geübt</w:t>
            </w:r>
            <w:r>
              <w:rPr>
                <w:sz w:val="26"/>
              </w:rPr>
              <w:t>.</w:t>
            </w:r>
          </w:p>
        </w:tc>
      </w:tr>
      <w:tr w:rsidR="00455E1E" w:rsidRPr="007A7809" w14:paraId="24AD73A9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27ACA11C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0BD38473" w14:textId="77777777" w:rsidTr="009926EA">
        <w:trPr>
          <w:trHeight w:val="1961"/>
        </w:trPr>
        <w:tc>
          <w:tcPr>
            <w:tcW w:w="1191" w:type="dxa"/>
          </w:tcPr>
          <w:p w14:paraId="2D3ACE9F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47AF0238" wp14:editId="1FF502FA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4157464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2467D0F" w14:textId="77777777" w:rsidR="009926EA" w:rsidRPr="00395EEE" w:rsidRDefault="009926EA" w:rsidP="009926EA">
            <w:pPr>
              <w:pStyle w:val="Aufzhlung1"/>
            </w:pPr>
            <w:r w:rsidRPr="00395EEE">
              <w:t>Maschine ausschalten.</w:t>
            </w:r>
          </w:p>
          <w:p w14:paraId="55387433" w14:textId="77777777" w:rsidR="009926EA" w:rsidRPr="00395EEE" w:rsidRDefault="009926EA" w:rsidP="009926EA">
            <w:pPr>
              <w:pStyle w:val="Aufzhlung1"/>
            </w:pPr>
            <w:r w:rsidRPr="00395EEE">
              <w:t>Verletzte retten.</w:t>
            </w:r>
          </w:p>
          <w:p w14:paraId="71CEBADD" w14:textId="77777777" w:rsidR="009926EA" w:rsidRPr="00395EEE" w:rsidRDefault="009926EA" w:rsidP="009926EA">
            <w:pPr>
              <w:pStyle w:val="Aufzhlung1"/>
            </w:pPr>
            <w:r w:rsidRPr="00395EEE">
              <w:t>Erste Hilfe leisten.</w:t>
            </w:r>
          </w:p>
          <w:p w14:paraId="061EF6E0" w14:textId="22E3B788" w:rsidR="002D4FA2" w:rsidRPr="007A7809" w:rsidRDefault="009926EA" w:rsidP="009926EA">
            <w:pPr>
              <w:pStyle w:val="Aufzhlung1"/>
            </w:pPr>
            <w:r w:rsidRPr="00395EEE">
              <w:t>Umgehende Rettung einleiten.</w:t>
            </w:r>
          </w:p>
          <w:p w14:paraId="6CF19AFB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5583B470" w14:textId="77777777" w:rsidTr="007A7809">
        <w:tc>
          <w:tcPr>
            <w:tcW w:w="10206" w:type="dxa"/>
            <w:gridSpan w:val="6"/>
            <w:shd w:val="clear" w:color="auto" w:fill="084267"/>
          </w:tcPr>
          <w:p w14:paraId="4C8CED98" w14:textId="4C7A7EE2" w:rsidR="00455E1E" w:rsidRPr="007A7809" w:rsidRDefault="009926EA" w:rsidP="00995423">
            <w:pPr>
              <w:pStyle w:val="berschrift2"/>
            </w:pPr>
            <w:r w:rsidRPr="009926EA">
              <w:t>Instandhaltung</w:t>
            </w:r>
          </w:p>
        </w:tc>
      </w:tr>
      <w:tr w:rsidR="00455E1E" w:rsidRPr="007A7809" w14:paraId="021D16B1" w14:textId="77777777" w:rsidTr="009926EA">
        <w:trPr>
          <w:trHeight w:val="834"/>
        </w:trPr>
        <w:tc>
          <w:tcPr>
            <w:tcW w:w="1191" w:type="dxa"/>
          </w:tcPr>
          <w:p w14:paraId="38AE0CD2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082EAFDB" w14:textId="1FC08FF0" w:rsidR="00455E1E" w:rsidRPr="007A7809" w:rsidRDefault="009926EA" w:rsidP="009926EA">
            <w:pPr>
              <w:pStyle w:val="Aufzhlung1"/>
            </w:pPr>
            <w:r w:rsidRPr="009926EA">
              <w:t>Instandhaltung nur durch Werkstattpersonal</w:t>
            </w:r>
          </w:p>
        </w:tc>
      </w:tr>
    </w:tbl>
    <w:p w14:paraId="30FC2545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EA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26EA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2AD08"/>
  <w15:chartTrackingRefBased/>
  <w15:docId w15:val="{66DC8F99-03A9-4E9E-A040-478E189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9926EA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204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2025-08-04T15:44:00Z</dcterms:created>
  <dcterms:modified xsi:type="dcterms:W3CDTF">2025-08-04T15:48:00Z</dcterms:modified>
</cp:coreProperties>
</file>