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43EA37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Augenoptik</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"_Toc1652632939"</w:instrText>
      </w:r>
      <w:r>
        <w:fldChar w:fldCharType="separate"/>
      </w:r>
      <w:r>
        <w:t>1. Arbeitsschutzorganisation</w:t>
        <w:tab/>
      </w:r>
      <w:r>
        <w:fldChar w:fldCharType="end"/>
      </w:r>
      <w:r>
        <w:fldChar w:fldCharType="begin"/>
      </w:r>
      <w:r>
        <w:instrText>PAGEREF _Toc1652632939</w:instrText>
      </w:r>
      <w:r>
        <w:fldChar w:fldCharType="separate"/>
      </w:r>
      <w:r>
        <w:t>4</w:t>
      </w:r>
      <w:r>
        <w:fldChar w:fldCharType="end"/>
      </w:r>
    </w:p>
    <w:p>
      <w:pPr>
        <w:pStyle w:val="P16"/>
        <w:tabs>
          <w:tab w:val="right" w:pos="9360" w:leader="dot"/>
        </w:tabs>
      </w:pPr>
      <w:r>
        <w:fldChar w:fldCharType="begin"/>
      </w:r>
      <w:r>
        <w:instrText>HYPERLINK \l "_Toc1376549905"</w:instrText>
      </w:r>
      <w:r>
        <w:fldChar w:fldCharType="separate"/>
      </w:r>
      <w:r>
        <w:t>Arbeitsmedizinische Vorsorge</w:t>
        <w:tab/>
      </w:r>
      <w:r>
        <w:fldChar w:fldCharType="end"/>
      </w:r>
      <w:r>
        <w:fldChar w:fldCharType="begin"/>
      </w:r>
      <w:r>
        <w:instrText>PAGEREF _Toc1376549905</w:instrText>
      </w:r>
      <w:r>
        <w:fldChar w:fldCharType="separate"/>
      </w:r>
      <w:r>
        <w:t>4</w:t>
      </w:r>
      <w:r>
        <w:fldChar w:fldCharType="end"/>
      </w:r>
    </w:p>
    <w:p>
      <w:pPr>
        <w:pStyle w:val="P16"/>
        <w:tabs>
          <w:tab w:val="right" w:pos="9360" w:leader="dot"/>
        </w:tabs>
      </w:pPr>
      <w:r>
        <w:fldChar w:fldCharType="begin"/>
      </w:r>
      <w:r>
        <w:instrText>HYPERLINK \l "_Toc307567644"</w:instrText>
      </w:r>
      <w:r>
        <w:fldChar w:fldCharType="separate"/>
      </w:r>
      <w:r>
        <w:t>Arbeitsschutzausschuss (ASA)</w:t>
        <w:tab/>
      </w:r>
      <w:r>
        <w:fldChar w:fldCharType="end"/>
      </w:r>
      <w:r>
        <w:fldChar w:fldCharType="begin"/>
      </w:r>
      <w:r>
        <w:instrText>PAGEREF _Toc307567644</w:instrText>
      </w:r>
      <w:r>
        <w:fldChar w:fldCharType="separate"/>
      </w:r>
      <w:r>
        <w:t>6</w:t>
      </w:r>
      <w:r>
        <w:fldChar w:fldCharType="end"/>
      </w:r>
    </w:p>
    <w:p>
      <w:pPr>
        <w:pStyle w:val="P16"/>
        <w:tabs>
          <w:tab w:val="right" w:pos="9360" w:leader="dot"/>
        </w:tabs>
      </w:pPr>
      <w:r>
        <w:fldChar w:fldCharType="begin"/>
      </w:r>
      <w:r>
        <w:instrText>HYPERLINK \l "_Toc1839445129"</w:instrText>
      </w:r>
      <w:r>
        <w:fldChar w:fldCharType="separate"/>
      </w:r>
      <w:r>
        <w:t>Auslandseinsatz</w:t>
        <w:tab/>
      </w:r>
      <w:r>
        <w:fldChar w:fldCharType="end"/>
      </w:r>
      <w:r>
        <w:fldChar w:fldCharType="begin"/>
      </w:r>
      <w:r>
        <w:instrText>PAGEREF _Toc1839445129</w:instrText>
      </w:r>
      <w:r>
        <w:fldChar w:fldCharType="separate"/>
      </w:r>
      <w:r>
        <w:t>8</w:t>
      </w:r>
      <w:r>
        <w:fldChar w:fldCharType="end"/>
      </w:r>
    </w:p>
    <w:p>
      <w:pPr>
        <w:pStyle w:val="P16"/>
        <w:tabs>
          <w:tab w:val="right" w:pos="9360" w:leader="dot"/>
        </w:tabs>
      </w:pPr>
      <w:r>
        <w:fldChar w:fldCharType="begin"/>
      </w:r>
      <w:r>
        <w:instrText>HYPERLINK \l "_Toc1966946114"</w:instrText>
      </w:r>
      <w:r>
        <w:fldChar w:fldCharType="separate"/>
      </w:r>
      <w:r>
        <w:t>Beschaffung technischer Arbeitsmittel</w:t>
        <w:tab/>
      </w:r>
      <w:r>
        <w:fldChar w:fldCharType="end"/>
      </w:r>
      <w:r>
        <w:fldChar w:fldCharType="begin"/>
      </w:r>
      <w:r>
        <w:instrText>PAGEREF _Toc1966946114</w:instrText>
      </w:r>
      <w:r>
        <w:fldChar w:fldCharType="separate"/>
      </w:r>
      <w:r>
        <w:t>10</w:t>
      </w:r>
      <w:r>
        <w:fldChar w:fldCharType="end"/>
      </w:r>
    </w:p>
    <w:p>
      <w:pPr>
        <w:pStyle w:val="P16"/>
        <w:tabs>
          <w:tab w:val="right" w:pos="9360" w:leader="dot"/>
        </w:tabs>
      </w:pPr>
      <w:r>
        <w:fldChar w:fldCharType="begin"/>
      </w:r>
      <w:r>
        <w:instrText>HYPERLINK \l "_Toc1558664252"</w:instrText>
      </w:r>
      <w:r>
        <w:fldChar w:fldCharType="separate"/>
      </w:r>
      <w:r>
        <w:t>Betriebsarzt, Fachkraft für Arbeitssicherheit, Unternehmermodell</w:t>
        <w:tab/>
      </w:r>
      <w:r>
        <w:fldChar w:fldCharType="end"/>
      </w:r>
      <w:r>
        <w:fldChar w:fldCharType="begin"/>
      </w:r>
      <w:r>
        <w:instrText>PAGEREF _Toc1558664252</w:instrText>
      </w:r>
      <w:r>
        <w:fldChar w:fldCharType="separate"/>
      </w:r>
      <w:r>
        <w:t>12</w:t>
      </w:r>
      <w:r>
        <w:fldChar w:fldCharType="end"/>
      </w:r>
    </w:p>
    <w:p>
      <w:pPr>
        <w:pStyle w:val="P16"/>
        <w:tabs>
          <w:tab w:val="right" w:pos="9360" w:leader="dot"/>
        </w:tabs>
      </w:pPr>
      <w:r>
        <w:fldChar w:fldCharType="begin"/>
      </w:r>
      <w:r>
        <w:instrText>HYPERLINK \l "_Toc622821494"</w:instrText>
      </w:r>
      <w:r>
        <w:fldChar w:fldCharType="separate"/>
      </w:r>
      <w:r>
        <w:t>Brandschutz</w:t>
        <w:tab/>
      </w:r>
      <w:r>
        <w:fldChar w:fldCharType="end"/>
      </w:r>
      <w:r>
        <w:fldChar w:fldCharType="begin"/>
      </w:r>
      <w:r>
        <w:instrText>PAGEREF _Toc622821494</w:instrText>
      </w:r>
      <w:r>
        <w:fldChar w:fldCharType="separate"/>
      </w:r>
      <w:r>
        <w:t>14</w:t>
      </w:r>
      <w:r>
        <w:fldChar w:fldCharType="end"/>
      </w:r>
    </w:p>
    <w:p>
      <w:pPr>
        <w:pStyle w:val="P16"/>
        <w:tabs>
          <w:tab w:val="right" w:pos="9360" w:leader="dot"/>
        </w:tabs>
      </w:pPr>
      <w:r>
        <w:fldChar w:fldCharType="begin"/>
      </w:r>
      <w:r>
        <w:instrText>HYPERLINK \l "_Toc1094684460"</w:instrText>
      </w:r>
      <w:r>
        <w:fldChar w:fldCharType="separate"/>
      </w:r>
      <w:r>
        <w:t>Erste Hilfe</w:t>
        <w:tab/>
      </w:r>
      <w:r>
        <w:fldChar w:fldCharType="end"/>
      </w:r>
      <w:r>
        <w:fldChar w:fldCharType="begin"/>
      </w:r>
      <w:r>
        <w:instrText>PAGEREF _Toc1094684460</w:instrText>
      </w:r>
      <w:r>
        <w:fldChar w:fldCharType="separate"/>
      </w:r>
      <w:r>
        <w:t>16</w:t>
      </w:r>
      <w:r>
        <w:fldChar w:fldCharType="end"/>
      </w:r>
    </w:p>
    <w:p>
      <w:pPr>
        <w:pStyle w:val="P16"/>
        <w:tabs>
          <w:tab w:val="right" w:pos="9360" w:leader="dot"/>
        </w:tabs>
      </w:pPr>
      <w:r>
        <w:fldChar w:fldCharType="begin"/>
      </w:r>
      <w:r>
        <w:instrText>HYPERLINK \l "_Toc2130608184"</w:instrText>
      </w:r>
      <w:r>
        <w:fldChar w:fldCharType="separate"/>
      </w:r>
      <w:r>
        <w:t>Fremdfirmen</w:t>
        <w:tab/>
      </w:r>
      <w:r>
        <w:fldChar w:fldCharType="end"/>
      </w:r>
      <w:r>
        <w:fldChar w:fldCharType="begin"/>
      </w:r>
      <w:r>
        <w:instrText>PAGEREF _Toc2130608184</w:instrText>
      </w:r>
      <w:r>
        <w:fldChar w:fldCharType="separate"/>
      </w:r>
      <w:r>
        <w:t>18</w:t>
      </w:r>
      <w:r>
        <w:fldChar w:fldCharType="end"/>
      </w:r>
    </w:p>
    <w:p>
      <w:pPr>
        <w:pStyle w:val="P16"/>
        <w:tabs>
          <w:tab w:val="right" w:pos="9360" w:leader="dot"/>
        </w:tabs>
      </w:pPr>
      <w:r>
        <w:fldChar w:fldCharType="begin"/>
      </w:r>
      <w:r>
        <w:instrText>HYPERLINK \l "_Toc1100466871"</w:instrText>
      </w:r>
      <w:r>
        <w:fldChar w:fldCharType="separate"/>
      </w:r>
      <w:r>
        <w:t>Persönliche Schutzausrüstung (PSA)</w:t>
        <w:tab/>
      </w:r>
      <w:r>
        <w:fldChar w:fldCharType="end"/>
      </w:r>
      <w:r>
        <w:fldChar w:fldCharType="begin"/>
      </w:r>
      <w:r>
        <w:instrText>PAGEREF _Toc1100466871</w:instrText>
      </w:r>
      <w:r>
        <w:fldChar w:fldCharType="separate"/>
      </w:r>
      <w:r>
        <w:t>20</w:t>
      </w:r>
      <w:r>
        <w:fldChar w:fldCharType="end"/>
      </w:r>
    </w:p>
    <w:p>
      <w:pPr>
        <w:pStyle w:val="P16"/>
        <w:tabs>
          <w:tab w:val="right" w:pos="9360" w:leader="dot"/>
        </w:tabs>
      </w:pPr>
      <w:r>
        <w:fldChar w:fldCharType="begin"/>
      </w:r>
      <w:r>
        <w:instrText>HYPERLINK \l "_Toc1591253196"</w:instrText>
      </w:r>
      <w:r>
        <w:fldChar w:fldCharType="separate"/>
      </w:r>
      <w:r>
        <w:t>Pflichtenübertragung auf Vorgesetzte</w:t>
        <w:tab/>
      </w:r>
      <w:r>
        <w:fldChar w:fldCharType="end"/>
      </w:r>
      <w:r>
        <w:fldChar w:fldCharType="begin"/>
      </w:r>
      <w:r>
        <w:instrText>PAGEREF _Toc1591253196</w:instrText>
      </w:r>
      <w:r>
        <w:fldChar w:fldCharType="separate"/>
      </w:r>
      <w:r>
        <w:t>22</w:t>
      </w:r>
      <w:r>
        <w:fldChar w:fldCharType="end"/>
      </w:r>
    </w:p>
    <w:p>
      <w:pPr>
        <w:pStyle w:val="P16"/>
        <w:tabs>
          <w:tab w:val="right" w:pos="9360" w:leader="dot"/>
        </w:tabs>
      </w:pPr>
      <w:r>
        <w:fldChar w:fldCharType="begin"/>
      </w:r>
      <w:r>
        <w:instrText>HYPERLINK \l "_Toc1464714593"</w:instrText>
      </w:r>
      <w:r>
        <w:fldChar w:fldCharType="separate"/>
      </w:r>
      <w:r>
        <w:t>Prüfung</w:t>
        <w:tab/>
      </w:r>
      <w:r>
        <w:fldChar w:fldCharType="end"/>
      </w:r>
      <w:r>
        <w:fldChar w:fldCharType="begin"/>
      </w:r>
      <w:r>
        <w:instrText>PAGEREF _Toc1464714593</w:instrText>
      </w:r>
      <w:r>
        <w:fldChar w:fldCharType="separate"/>
      </w:r>
      <w:r>
        <w:t>23</w:t>
      </w:r>
      <w:r>
        <w:fldChar w:fldCharType="end"/>
      </w:r>
    </w:p>
    <w:p>
      <w:pPr>
        <w:pStyle w:val="P16"/>
        <w:tabs>
          <w:tab w:val="right" w:pos="9360" w:leader="dot"/>
        </w:tabs>
      </w:pPr>
      <w:r>
        <w:fldChar w:fldCharType="begin"/>
      </w:r>
      <w:r>
        <w:instrText>HYPERLINK \l "_Toc486501511"</w:instrText>
      </w:r>
      <w:r>
        <w:fldChar w:fldCharType="separate"/>
      </w:r>
      <w:r>
        <w:t>Sicherheitsbeauftragte</w:t>
        <w:tab/>
      </w:r>
      <w:r>
        <w:fldChar w:fldCharType="end"/>
      </w:r>
      <w:r>
        <w:fldChar w:fldCharType="begin"/>
      </w:r>
      <w:r>
        <w:instrText>PAGEREF _Toc486501511</w:instrText>
      </w:r>
      <w:r>
        <w:fldChar w:fldCharType="separate"/>
      </w:r>
      <w:r>
        <w:t>25</w:t>
      </w:r>
      <w:r>
        <w:fldChar w:fldCharType="end"/>
      </w:r>
    </w:p>
    <w:p>
      <w:pPr>
        <w:pStyle w:val="P16"/>
        <w:tabs>
          <w:tab w:val="right" w:pos="9360" w:leader="dot"/>
        </w:tabs>
      </w:pPr>
      <w:r>
        <w:fldChar w:fldCharType="begin"/>
      </w:r>
      <w:r>
        <w:instrText>HYPERLINK \l "_Toc2045904991"</w:instrText>
      </w:r>
      <w:r>
        <w:fldChar w:fldCharType="separate"/>
      </w:r>
      <w:r>
        <w:t>Unternehmermodell</w:t>
        <w:tab/>
      </w:r>
      <w:r>
        <w:fldChar w:fldCharType="end"/>
      </w:r>
      <w:r>
        <w:fldChar w:fldCharType="begin"/>
      </w:r>
      <w:r>
        <w:instrText>PAGEREF _Toc2045904991</w:instrText>
      </w:r>
      <w:r>
        <w:fldChar w:fldCharType="separate"/>
      </w:r>
      <w:r>
        <w:t>27</w:t>
      </w:r>
      <w:r>
        <w:fldChar w:fldCharType="end"/>
      </w:r>
    </w:p>
    <w:p>
      <w:pPr>
        <w:pStyle w:val="P16"/>
        <w:tabs>
          <w:tab w:val="right" w:pos="9360" w:leader="dot"/>
        </w:tabs>
      </w:pPr>
      <w:r>
        <w:fldChar w:fldCharType="begin"/>
      </w:r>
      <w:r>
        <w:instrText>HYPERLINK \l "_Toc476234880"</w:instrText>
      </w:r>
      <w:r>
        <w:fldChar w:fldCharType="separate"/>
      </w:r>
      <w:r>
        <w:t>Unterweisungen der Beschäftigten</w:t>
        <w:tab/>
      </w:r>
      <w:r>
        <w:fldChar w:fldCharType="end"/>
      </w:r>
      <w:r>
        <w:fldChar w:fldCharType="begin"/>
      </w:r>
      <w:r>
        <w:instrText>PAGEREF _Toc476234880</w:instrText>
      </w:r>
      <w:r>
        <w:fldChar w:fldCharType="separate"/>
      </w:r>
      <w:r>
        <w:t>28</w:t>
      </w:r>
      <w:r>
        <w:fldChar w:fldCharType="end"/>
      </w:r>
    </w:p>
    <w:p>
      <w:pPr>
        <w:pStyle w:val="P16"/>
        <w:tabs>
          <w:tab w:val="right" w:pos="9360" w:leader="dot"/>
        </w:tabs>
      </w:pPr>
      <w:r>
        <w:fldChar w:fldCharType="begin"/>
      </w:r>
      <w:r>
        <w:instrText>HYPERLINK \l "_Toc1723640532"</w:instrText>
      </w:r>
      <w:r>
        <w:fldChar w:fldCharType="separate"/>
      </w:r>
      <w:r>
        <w:t>Zeitarbeit</w:t>
        <w:tab/>
      </w:r>
      <w:r>
        <w:fldChar w:fldCharType="end"/>
      </w:r>
      <w:r>
        <w:fldChar w:fldCharType="begin"/>
      </w:r>
      <w:r>
        <w:instrText>PAGEREF _Toc1723640532</w:instrText>
      </w:r>
      <w:r>
        <w:fldChar w:fldCharType="separate"/>
      </w:r>
      <w:r>
        <w:t>30</w:t>
      </w:r>
      <w:r>
        <w:fldChar w:fldCharType="end"/>
      </w:r>
    </w:p>
    <w:p>
      <w:pPr>
        <w:pStyle w:val="P15"/>
        <w:tabs>
          <w:tab w:val="right" w:pos="9360" w:leader="dot"/>
        </w:tabs>
      </w:pPr>
      <w:r>
        <w:fldChar w:fldCharType="begin"/>
      </w:r>
      <w:r>
        <w:instrText>HYPERLINK \l "_Toc559774427"</w:instrText>
      </w:r>
      <w:r>
        <w:fldChar w:fldCharType="separate"/>
      </w:r>
      <w:r>
        <w:t>2. Beratungsraum</w:t>
        <w:tab/>
      </w:r>
      <w:r>
        <w:fldChar w:fldCharType="end"/>
      </w:r>
      <w:r>
        <w:fldChar w:fldCharType="begin"/>
      </w:r>
      <w:r>
        <w:instrText>PAGEREF _Toc559774427</w:instrText>
      </w:r>
      <w:r>
        <w:fldChar w:fldCharType="separate"/>
      </w:r>
      <w:r>
        <w:t>31</w:t>
      </w:r>
      <w:r>
        <w:fldChar w:fldCharType="end"/>
      </w:r>
    </w:p>
    <w:p>
      <w:pPr>
        <w:pStyle w:val="P16"/>
        <w:tabs>
          <w:tab w:val="right" w:pos="9360" w:leader="dot"/>
        </w:tabs>
      </w:pPr>
      <w:r>
        <w:fldChar w:fldCharType="begin"/>
      </w:r>
      <w:r>
        <w:instrText>HYPERLINK \l "_Toc358645449"</w:instrText>
      </w:r>
      <w:r>
        <w:fldChar w:fldCharType="separate"/>
      </w:r>
      <w:r>
        <w:t>Beratungstische</w:t>
        <w:tab/>
      </w:r>
      <w:r>
        <w:fldChar w:fldCharType="end"/>
      </w:r>
      <w:r>
        <w:fldChar w:fldCharType="begin"/>
      </w:r>
      <w:r>
        <w:instrText>PAGEREF _Toc358645449</w:instrText>
      </w:r>
      <w:r>
        <w:fldChar w:fldCharType="separate"/>
      </w:r>
      <w:r>
        <w:t>32</w:t>
      </w:r>
      <w:r>
        <w:fldChar w:fldCharType="end"/>
      </w:r>
    </w:p>
    <w:p>
      <w:pPr>
        <w:pStyle w:val="P16"/>
        <w:tabs>
          <w:tab w:val="right" w:pos="9360" w:leader="dot"/>
        </w:tabs>
      </w:pPr>
      <w:r>
        <w:fldChar w:fldCharType="begin"/>
      </w:r>
      <w:r>
        <w:instrText>HYPERLINK \l "_Toc1165369889"</w:instrText>
      </w:r>
      <w:r>
        <w:fldChar w:fldCharType="separate"/>
      </w:r>
      <w:r>
        <w:t>Sitzgelegenheiten</w:t>
        <w:tab/>
      </w:r>
      <w:r>
        <w:fldChar w:fldCharType="end"/>
      </w:r>
      <w:r>
        <w:fldChar w:fldCharType="begin"/>
      </w:r>
      <w:r>
        <w:instrText>PAGEREF _Toc1165369889</w:instrText>
      </w:r>
      <w:r>
        <w:fldChar w:fldCharType="separate"/>
      </w:r>
      <w:r>
        <w:t>33</w:t>
      </w:r>
      <w:r>
        <w:fldChar w:fldCharType="end"/>
      </w:r>
    </w:p>
    <w:p>
      <w:pPr>
        <w:pStyle w:val="P16"/>
        <w:tabs>
          <w:tab w:val="right" w:pos="9360" w:leader="dot"/>
        </w:tabs>
      </w:pPr>
      <w:r>
        <w:fldChar w:fldCharType="begin"/>
      </w:r>
      <w:r>
        <w:instrText>HYPERLINK \l "_Toc412292035"</w:instrText>
      </w:r>
      <w:r>
        <w:fldChar w:fldCharType="separate"/>
      </w:r>
      <w:r>
        <w:t>Verkehrswege</w:t>
        <w:tab/>
      </w:r>
      <w:r>
        <w:fldChar w:fldCharType="end"/>
      </w:r>
      <w:r>
        <w:fldChar w:fldCharType="begin"/>
      </w:r>
      <w:r>
        <w:instrText>PAGEREF _Toc412292035</w:instrText>
      </w:r>
      <w:r>
        <w:fldChar w:fldCharType="separate"/>
      </w:r>
      <w:r>
        <w:t>34</w:t>
      </w:r>
      <w:r>
        <w:fldChar w:fldCharType="end"/>
      </w:r>
    </w:p>
    <w:p>
      <w:pPr>
        <w:pStyle w:val="P15"/>
        <w:tabs>
          <w:tab w:val="right" w:pos="9360" w:leader="dot"/>
        </w:tabs>
      </w:pPr>
      <w:r>
        <w:fldChar w:fldCharType="begin"/>
      </w:r>
      <w:r>
        <w:instrText>HYPERLINK \l "_Toc1179787683"</w:instrText>
      </w:r>
      <w:r>
        <w:fldChar w:fldCharType="separate"/>
      </w:r>
      <w:r>
        <w:t>3. Gesamter Betrieb/Übergreifendes</w:t>
        <w:tab/>
      </w:r>
      <w:r>
        <w:fldChar w:fldCharType="end"/>
      </w:r>
      <w:r>
        <w:fldChar w:fldCharType="begin"/>
      </w:r>
      <w:r>
        <w:instrText>PAGEREF _Toc1179787683</w:instrText>
      </w:r>
      <w:r>
        <w:fldChar w:fldCharType="separate"/>
      </w:r>
      <w:r>
        <w:t>36</w:t>
      </w:r>
      <w:r>
        <w:fldChar w:fldCharType="end"/>
      </w:r>
    </w:p>
    <w:p>
      <w:pPr>
        <w:pStyle w:val="P16"/>
        <w:tabs>
          <w:tab w:val="right" w:pos="9360" w:leader="dot"/>
        </w:tabs>
      </w:pPr>
      <w:r>
        <w:fldChar w:fldCharType="begin"/>
      </w:r>
      <w:r>
        <w:instrText>HYPERLINK \l "_Toc1641769024"</w:instrText>
      </w:r>
      <w:r>
        <w:fldChar w:fldCharType="separate"/>
      </w:r>
      <w:r>
        <w:t>Arbeitsplätze: Arbeits-/Sozialräume</w:t>
        <w:tab/>
      </w:r>
      <w:r>
        <w:fldChar w:fldCharType="end"/>
      </w:r>
      <w:r>
        <w:fldChar w:fldCharType="begin"/>
      </w:r>
      <w:r>
        <w:instrText>PAGEREF _Toc1641769024</w:instrText>
      </w:r>
      <w:r>
        <w:fldChar w:fldCharType="separate"/>
      </w:r>
      <w:r>
        <w:t>37</w:t>
      </w:r>
      <w:r>
        <w:fldChar w:fldCharType="end"/>
      </w:r>
    </w:p>
    <w:p>
      <w:pPr>
        <w:pStyle w:val="P16"/>
        <w:tabs>
          <w:tab w:val="right" w:pos="9360" w:leader="dot"/>
        </w:tabs>
      </w:pPr>
      <w:r>
        <w:fldChar w:fldCharType="begin"/>
      </w:r>
      <w:r>
        <w:instrText>HYPERLINK \l "_Toc7742812"</w:instrText>
      </w:r>
      <w:r>
        <w:fldChar w:fldCharType="separate"/>
      </w:r>
      <w:r>
        <w:t>Heben, Tragen, Ziehen und Schieben von Lasten</w:t>
        <w:tab/>
      </w:r>
      <w:r>
        <w:fldChar w:fldCharType="end"/>
      </w:r>
      <w:r>
        <w:fldChar w:fldCharType="begin"/>
      </w:r>
      <w:r>
        <w:instrText>PAGEREF _Toc7742812</w:instrText>
      </w:r>
      <w:r>
        <w:fldChar w:fldCharType="separate"/>
      </w:r>
      <w:r>
        <w:t>40</w:t>
      </w:r>
      <w:r>
        <w:fldChar w:fldCharType="end"/>
      </w:r>
    </w:p>
    <w:p>
      <w:pPr>
        <w:pStyle w:val="P16"/>
        <w:tabs>
          <w:tab w:val="right" w:pos="9360" w:leader="dot"/>
        </w:tabs>
      </w:pPr>
      <w:r>
        <w:fldChar w:fldCharType="begin"/>
      </w:r>
      <w:r>
        <w:instrText>HYPERLINK \l "_Toc509984087"</w:instrText>
      </w:r>
      <w:r>
        <w:fldChar w:fldCharType="separate"/>
      </w:r>
      <w:r>
        <w:t>Kraftfahrzeuge</w:t>
        <w:tab/>
      </w:r>
      <w:r>
        <w:fldChar w:fldCharType="end"/>
      </w:r>
      <w:r>
        <w:fldChar w:fldCharType="begin"/>
      </w:r>
      <w:r>
        <w:instrText>PAGEREF _Toc509984087</w:instrText>
      </w:r>
      <w:r>
        <w:fldChar w:fldCharType="separate"/>
      </w:r>
      <w:r>
        <w:t>42</w:t>
      </w:r>
      <w:r>
        <w:fldChar w:fldCharType="end"/>
      </w:r>
    </w:p>
    <w:p>
      <w:pPr>
        <w:pStyle w:val="P16"/>
        <w:tabs>
          <w:tab w:val="right" w:pos="9360" w:leader="dot"/>
        </w:tabs>
      </w:pPr>
      <w:r>
        <w:fldChar w:fldCharType="begin"/>
      </w:r>
      <w:r>
        <w:instrText>HYPERLINK \l "_Toc1313038695"</w:instrText>
      </w:r>
      <w:r>
        <w:fldChar w:fldCharType="separate"/>
      </w:r>
      <w:r>
        <w:t>Lagern: Regale/Regalbühnen</w:t>
        <w:tab/>
      </w:r>
      <w:r>
        <w:fldChar w:fldCharType="end"/>
      </w:r>
      <w:r>
        <w:fldChar w:fldCharType="begin"/>
      </w:r>
      <w:r>
        <w:instrText>PAGEREF _Toc1313038695</w:instrText>
      </w:r>
      <w:r>
        <w:fldChar w:fldCharType="separate"/>
      </w:r>
      <w:r>
        <w:t>44</w:t>
      </w:r>
      <w:r>
        <w:fldChar w:fldCharType="end"/>
      </w:r>
    </w:p>
    <w:p>
      <w:pPr>
        <w:pStyle w:val="P16"/>
        <w:tabs>
          <w:tab w:val="right" w:pos="9360" w:leader="dot"/>
        </w:tabs>
      </w:pPr>
      <w:r>
        <w:fldChar w:fldCharType="begin"/>
      </w:r>
      <w:r>
        <w:instrText>HYPERLINK \l "_Toc306644963"</w:instrText>
      </w:r>
      <w:r>
        <w:fldChar w:fldCharType="separate"/>
      </w:r>
      <w:r>
        <w:t>Lärm</w:t>
        <w:tab/>
      </w:r>
      <w:r>
        <w:fldChar w:fldCharType="end"/>
      </w:r>
      <w:r>
        <w:fldChar w:fldCharType="begin"/>
      </w:r>
      <w:r>
        <w:instrText>PAGEREF _Toc306644963</w:instrText>
      </w:r>
      <w:r>
        <w:fldChar w:fldCharType="separate"/>
      </w:r>
      <w:r>
        <w:t>46</w:t>
      </w:r>
      <w:r>
        <w:fldChar w:fldCharType="end"/>
      </w:r>
    </w:p>
    <w:p>
      <w:pPr>
        <w:pStyle w:val="P16"/>
        <w:tabs>
          <w:tab w:val="right" w:pos="9360" w:leader="dot"/>
        </w:tabs>
      </w:pPr>
      <w:r>
        <w:fldChar w:fldCharType="begin"/>
      </w:r>
      <w:r>
        <w:instrText>HYPERLINK \l "_Toc1697135697"</w:instrText>
      </w:r>
      <w:r>
        <w:fldChar w:fldCharType="separate"/>
      </w:r>
      <w:r>
        <w:t>Leitern und Tritte</w:t>
        <w:tab/>
      </w:r>
      <w:r>
        <w:fldChar w:fldCharType="end"/>
      </w:r>
      <w:r>
        <w:fldChar w:fldCharType="begin"/>
      </w:r>
      <w:r>
        <w:instrText>PAGEREF _Toc1697135697</w:instrText>
      </w:r>
      <w:r>
        <w:fldChar w:fldCharType="separate"/>
      </w:r>
      <w:r>
        <w:t>48</w:t>
      </w:r>
      <w:r>
        <w:fldChar w:fldCharType="end"/>
      </w:r>
    </w:p>
    <w:p>
      <w:pPr>
        <w:pStyle w:val="P16"/>
        <w:tabs>
          <w:tab w:val="right" w:pos="9360" w:leader="dot"/>
        </w:tabs>
      </w:pPr>
      <w:r>
        <w:fldChar w:fldCharType="begin"/>
      </w:r>
      <w:r>
        <w:instrText>HYPERLINK \l "_Toc987724383"</w:instrText>
      </w:r>
      <w:r>
        <w:fldChar w:fldCharType="separate"/>
      </w:r>
      <w:r>
        <w:t>Notausgänge, Rettungswege, Fluchtwege</w:t>
        <w:tab/>
      </w:r>
      <w:r>
        <w:fldChar w:fldCharType="end"/>
      </w:r>
      <w:r>
        <w:fldChar w:fldCharType="begin"/>
      </w:r>
      <w:r>
        <w:instrText>PAGEREF _Toc987724383</w:instrText>
      </w:r>
      <w:r>
        <w:fldChar w:fldCharType="separate"/>
      </w:r>
      <w:r>
        <w:t>50</w:t>
      </w:r>
      <w:r>
        <w:fldChar w:fldCharType="end"/>
      </w:r>
    </w:p>
    <w:p>
      <w:pPr>
        <w:pStyle w:val="P16"/>
        <w:tabs>
          <w:tab w:val="right" w:pos="9360" w:leader="dot"/>
        </w:tabs>
      </w:pPr>
      <w:r>
        <w:fldChar w:fldCharType="begin"/>
      </w:r>
      <w:r>
        <w:instrText>HYPERLINK \l "_Toc1983104651"</w:instrText>
      </w:r>
      <w:r>
        <w:fldChar w:fldCharType="separate"/>
      </w:r>
      <w:r>
        <w:t>Sicherheits- und Gesundheitsschutzkennzeichnung</w:t>
        <w:tab/>
      </w:r>
      <w:r>
        <w:fldChar w:fldCharType="end"/>
      </w:r>
      <w:r>
        <w:fldChar w:fldCharType="begin"/>
      </w:r>
      <w:r>
        <w:instrText>PAGEREF _Toc1983104651</w:instrText>
      </w:r>
      <w:r>
        <w:fldChar w:fldCharType="separate"/>
      </w:r>
      <w:r>
        <w:t>51</w:t>
      </w:r>
      <w:r>
        <w:fldChar w:fldCharType="end"/>
      </w:r>
    </w:p>
    <w:p>
      <w:pPr>
        <w:pStyle w:val="P16"/>
        <w:tabs>
          <w:tab w:val="right" w:pos="9360" w:leader="dot"/>
        </w:tabs>
      </w:pPr>
      <w:r>
        <w:fldChar w:fldCharType="begin"/>
      </w:r>
      <w:r>
        <w:instrText>HYPERLINK \l "_Toc433036039"</w:instrText>
      </w:r>
      <w:r>
        <w:fldChar w:fldCharType="separate"/>
      </w:r>
      <w:r>
        <w:t>Verkehr: Fluchtwege, Notausgänge</w:t>
        <w:tab/>
      </w:r>
      <w:r>
        <w:fldChar w:fldCharType="end"/>
      </w:r>
      <w:r>
        <w:fldChar w:fldCharType="begin"/>
      </w:r>
      <w:r>
        <w:instrText>PAGEREF _Toc433036039</w:instrText>
      </w:r>
      <w:r>
        <w:fldChar w:fldCharType="separate"/>
      </w:r>
      <w:r>
        <w:t>53</w:t>
      </w:r>
      <w:r>
        <w:fldChar w:fldCharType="end"/>
      </w:r>
    </w:p>
    <w:p>
      <w:pPr>
        <w:pStyle w:val="P16"/>
        <w:tabs>
          <w:tab w:val="right" w:pos="9360" w:leader="dot"/>
        </w:tabs>
      </w:pPr>
      <w:r>
        <w:fldChar w:fldCharType="begin"/>
      </w:r>
      <w:r>
        <w:instrText>HYPERLINK \l "_Toc824383837"</w:instrText>
      </w:r>
      <w:r>
        <w:fldChar w:fldCharType="separate"/>
      </w:r>
      <w:r>
        <w:t>Verkehrswege</w:t>
        <w:tab/>
      </w:r>
      <w:r>
        <w:fldChar w:fldCharType="end"/>
      </w:r>
      <w:r>
        <w:fldChar w:fldCharType="begin"/>
      </w:r>
      <w:r>
        <w:instrText>PAGEREF _Toc824383837</w:instrText>
      </w:r>
      <w:r>
        <w:fldChar w:fldCharType="separate"/>
      </w:r>
      <w:r>
        <w:t>54</w:t>
      </w:r>
      <w:r>
        <w:fldChar w:fldCharType="end"/>
      </w:r>
    </w:p>
    <w:p>
      <w:pPr>
        <w:pStyle w:val="P16"/>
        <w:tabs>
          <w:tab w:val="right" w:pos="9360" w:leader="dot"/>
        </w:tabs>
      </w:pPr>
      <w:r>
        <w:fldChar w:fldCharType="begin"/>
      </w:r>
      <w:r>
        <w:instrText>HYPERLINK \l "_Toc727455101"</w:instrText>
      </w:r>
      <w:r>
        <w:fldChar w:fldCharType="separate"/>
      </w:r>
      <w:r>
        <w:t>Vibration; Hand-Arm-Vibration</w:t>
        <w:tab/>
      </w:r>
      <w:r>
        <w:fldChar w:fldCharType="end"/>
      </w:r>
      <w:r>
        <w:fldChar w:fldCharType="begin"/>
      </w:r>
      <w:r>
        <w:instrText>PAGEREF _Toc727455101</w:instrText>
      </w:r>
      <w:r>
        <w:fldChar w:fldCharType="separate"/>
      </w:r>
      <w:r>
        <w:t>57</w:t>
      </w:r>
      <w:r>
        <w:fldChar w:fldCharType="end"/>
      </w:r>
    </w:p>
    <w:p>
      <w:pPr>
        <w:pStyle w:val="P16"/>
        <w:tabs>
          <w:tab w:val="right" w:pos="9360" w:leader="dot"/>
        </w:tabs>
      </w:pPr>
      <w:r>
        <w:fldChar w:fldCharType="begin"/>
      </w:r>
      <w:r>
        <w:instrText>HYPERLINK \l "_Toc1089984051"</w:instrText>
      </w:r>
      <w:r>
        <w:fldChar w:fldCharType="separate"/>
      </w:r>
      <w:r>
        <w:t>Zwangshaltungen</w:t>
        <w:tab/>
      </w:r>
      <w:r>
        <w:fldChar w:fldCharType="end"/>
      </w:r>
      <w:r>
        <w:fldChar w:fldCharType="begin"/>
      </w:r>
      <w:r>
        <w:instrText>PAGEREF _Toc1089984051</w:instrText>
      </w:r>
      <w:r>
        <w:fldChar w:fldCharType="separate"/>
      </w:r>
      <w:r>
        <w:t>59</w:t>
      </w:r>
      <w:r>
        <w:fldChar w:fldCharType="end"/>
      </w:r>
    </w:p>
    <w:p>
      <w:pPr>
        <w:pStyle w:val="P15"/>
        <w:tabs>
          <w:tab w:val="right" w:pos="9360" w:leader="dot"/>
        </w:tabs>
      </w:pPr>
      <w:r>
        <w:fldChar w:fldCharType="begin"/>
      </w:r>
      <w:r>
        <w:instrText>HYPERLINK \l "_Toc1153540555"</w:instrText>
      </w:r>
      <w:r>
        <w:fldChar w:fldCharType="separate"/>
      </w:r>
      <w:r>
        <w:t>4. Refraktionsraum</w:t>
        <w:tab/>
      </w:r>
      <w:r>
        <w:fldChar w:fldCharType="end"/>
      </w:r>
      <w:r>
        <w:fldChar w:fldCharType="begin"/>
      </w:r>
      <w:r>
        <w:instrText>PAGEREF _Toc1153540555</w:instrText>
      </w:r>
      <w:r>
        <w:fldChar w:fldCharType="separate"/>
      </w:r>
      <w:r>
        <w:t>60</w:t>
      </w:r>
      <w:r>
        <w:fldChar w:fldCharType="end"/>
      </w:r>
    </w:p>
    <w:p>
      <w:pPr>
        <w:pStyle w:val="P16"/>
        <w:tabs>
          <w:tab w:val="right" w:pos="9360" w:leader="dot"/>
        </w:tabs>
      </w:pPr>
      <w:r>
        <w:fldChar w:fldCharType="begin"/>
      </w:r>
      <w:r>
        <w:instrText>HYPERLINK \l "_Toc385662083"</w:instrText>
      </w:r>
      <w:r>
        <w:fldChar w:fldCharType="separate"/>
      </w:r>
      <w:r>
        <w:t>2-Komponenten-Reiniger</w:t>
        <w:tab/>
      </w:r>
      <w:r>
        <w:fldChar w:fldCharType="end"/>
      </w:r>
      <w:r>
        <w:fldChar w:fldCharType="begin"/>
      </w:r>
      <w:r>
        <w:instrText>PAGEREF _Toc385662083</w:instrText>
      </w:r>
      <w:r>
        <w:fldChar w:fldCharType="separate"/>
      </w:r>
      <w:r>
        <w:t>61</w:t>
      </w:r>
      <w:r>
        <w:fldChar w:fldCharType="end"/>
      </w:r>
    </w:p>
    <w:p>
      <w:pPr>
        <w:pStyle w:val="P16"/>
        <w:tabs>
          <w:tab w:val="right" w:pos="9360" w:leader="dot"/>
        </w:tabs>
      </w:pPr>
      <w:r>
        <w:fldChar w:fldCharType="begin"/>
      </w:r>
      <w:r>
        <w:instrText>HYPERLINK \l "_Toc329648266"</w:instrText>
      </w:r>
      <w:r>
        <w:fldChar w:fldCharType="separate"/>
      </w:r>
      <w:r>
        <w:t>CL-Anpassung</w:t>
        <w:tab/>
      </w:r>
      <w:r>
        <w:fldChar w:fldCharType="end"/>
      </w:r>
      <w:r>
        <w:fldChar w:fldCharType="begin"/>
      </w:r>
      <w:r>
        <w:instrText>PAGEREF _Toc329648266</w:instrText>
      </w:r>
      <w:r>
        <w:fldChar w:fldCharType="separate"/>
      </w:r>
      <w:r>
        <w:t>62</w:t>
      </w:r>
      <w:r>
        <w:fldChar w:fldCharType="end"/>
      </w:r>
    </w:p>
    <w:p>
      <w:pPr>
        <w:pStyle w:val="P16"/>
        <w:tabs>
          <w:tab w:val="right" w:pos="9360" w:leader="dot"/>
        </w:tabs>
      </w:pPr>
      <w:r>
        <w:fldChar w:fldCharType="begin"/>
      </w:r>
      <w:r>
        <w:instrText>HYPERLINK \l "_Toc205112957"</w:instrText>
      </w:r>
      <w:r>
        <w:fldChar w:fldCharType="separate"/>
      </w:r>
      <w:r>
        <w:t>Intensivreiniger</w:t>
        <w:tab/>
      </w:r>
      <w:r>
        <w:fldChar w:fldCharType="end"/>
      </w:r>
      <w:r>
        <w:fldChar w:fldCharType="begin"/>
      </w:r>
      <w:r>
        <w:instrText>PAGEREF _Toc205112957</w:instrText>
      </w:r>
      <w:r>
        <w:fldChar w:fldCharType="separate"/>
      </w:r>
      <w:r>
        <w:t>63</w:t>
      </w:r>
      <w:r>
        <w:fldChar w:fldCharType="end"/>
      </w:r>
    </w:p>
    <w:p>
      <w:pPr>
        <w:pStyle w:val="P16"/>
        <w:tabs>
          <w:tab w:val="right" w:pos="9360" w:leader="dot"/>
        </w:tabs>
      </w:pPr>
      <w:r>
        <w:fldChar w:fldCharType="begin"/>
      </w:r>
      <w:r>
        <w:instrText>HYPERLINK \l "_Toc1136424317"</w:instrText>
      </w:r>
      <w:r>
        <w:fldChar w:fldCharType="separate"/>
      </w:r>
      <w:r>
        <w:t>Refraktionseinheit</w:t>
        <w:tab/>
      </w:r>
      <w:r>
        <w:fldChar w:fldCharType="end"/>
      </w:r>
      <w:r>
        <w:fldChar w:fldCharType="begin"/>
      </w:r>
      <w:r>
        <w:instrText>PAGEREF _Toc1136424317</w:instrText>
      </w:r>
      <w:r>
        <w:fldChar w:fldCharType="separate"/>
      </w:r>
      <w:r>
        <w:t>64</w:t>
      </w:r>
      <w:r>
        <w:fldChar w:fldCharType="end"/>
      </w:r>
    </w:p>
    <w:p>
      <w:pPr>
        <w:pStyle w:val="P15"/>
        <w:tabs>
          <w:tab w:val="right" w:pos="9360" w:leader="dot"/>
        </w:tabs>
      </w:pPr>
      <w:r>
        <w:fldChar w:fldCharType="begin"/>
      </w:r>
      <w:r>
        <w:instrText>HYPERLINK \l "_Toc206133940"</w:instrText>
      </w:r>
      <w:r>
        <w:fldChar w:fldCharType="separate"/>
      </w:r>
      <w:r>
        <w:t>5. Werkstatt</w:t>
        <w:tab/>
      </w:r>
      <w:r>
        <w:fldChar w:fldCharType="end"/>
      </w:r>
      <w:r>
        <w:fldChar w:fldCharType="begin"/>
      </w:r>
      <w:r>
        <w:instrText>PAGEREF _Toc206133940</w:instrText>
      </w:r>
      <w:r>
        <w:fldChar w:fldCharType="separate"/>
      </w:r>
      <w:r>
        <w:t>64</w:t>
      </w:r>
      <w:r>
        <w:fldChar w:fldCharType="end"/>
      </w:r>
    </w:p>
    <w:p>
      <w:pPr>
        <w:pStyle w:val="P16"/>
        <w:tabs>
          <w:tab w:val="right" w:pos="9360" w:leader="dot"/>
        </w:tabs>
      </w:pPr>
      <w:r>
        <w:fldChar w:fldCharType="begin"/>
      </w:r>
      <w:r>
        <w:instrText>HYPERLINK \l "_Toc177491519"</w:instrText>
      </w:r>
      <w:r>
        <w:fldChar w:fldCharType="separate"/>
      </w:r>
      <w:r>
        <w:t>2-Komponentenkleber</w:t>
        <w:tab/>
      </w:r>
      <w:r>
        <w:fldChar w:fldCharType="end"/>
      </w:r>
      <w:r>
        <w:fldChar w:fldCharType="begin"/>
      </w:r>
      <w:r>
        <w:instrText>PAGEREF _Toc177491519</w:instrText>
      </w:r>
      <w:r>
        <w:fldChar w:fldCharType="separate"/>
      </w:r>
      <w:r>
        <w:t>65</w:t>
      </w:r>
      <w:r>
        <w:fldChar w:fldCharType="end"/>
      </w:r>
    </w:p>
    <w:p>
      <w:pPr>
        <w:pStyle w:val="P16"/>
        <w:tabs>
          <w:tab w:val="right" w:pos="9360" w:leader="dot"/>
        </w:tabs>
      </w:pPr>
      <w:r>
        <w:fldChar w:fldCharType="begin"/>
      </w:r>
      <w:r>
        <w:instrText>HYPERLINK \l "_Toc1913575086"</w:instrText>
      </w:r>
      <w:r>
        <w:fldChar w:fldCharType="separate"/>
      </w:r>
      <w:r>
        <w:t>Abkanten von Hand</w:t>
        <w:tab/>
      </w:r>
      <w:r>
        <w:fldChar w:fldCharType="end"/>
      </w:r>
      <w:r>
        <w:fldChar w:fldCharType="begin"/>
      </w:r>
      <w:r>
        <w:instrText>PAGEREF _Toc1913575086</w:instrText>
      </w:r>
      <w:r>
        <w:fldChar w:fldCharType="separate"/>
      </w:r>
      <w:r>
        <w:t>66</w:t>
      </w:r>
      <w:r>
        <w:fldChar w:fldCharType="end"/>
      </w:r>
    </w:p>
    <w:p>
      <w:pPr>
        <w:pStyle w:val="P16"/>
        <w:tabs>
          <w:tab w:val="right" w:pos="9360" w:leader="dot"/>
        </w:tabs>
      </w:pPr>
      <w:r>
        <w:fldChar w:fldCharType="begin"/>
      </w:r>
      <w:r>
        <w:instrText>HYPERLINK \l "_Toc1682647763"</w:instrText>
      </w:r>
      <w:r>
        <w:fldChar w:fldCharType="separate"/>
      </w:r>
      <w:r>
        <w:t>Anfeilen von Gläsern</w:t>
        <w:tab/>
      </w:r>
      <w:r>
        <w:fldChar w:fldCharType="end"/>
      </w:r>
      <w:r>
        <w:fldChar w:fldCharType="begin"/>
      </w:r>
      <w:r>
        <w:instrText>PAGEREF _Toc1682647763</w:instrText>
      </w:r>
      <w:r>
        <w:fldChar w:fldCharType="separate"/>
      </w:r>
      <w:r>
        <w:t>67</w:t>
      </w:r>
      <w:r>
        <w:fldChar w:fldCharType="end"/>
      </w:r>
    </w:p>
    <w:p>
      <w:pPr>
        <w:pStyle w:val="P16"/>
        <w:tabs>
          <w:tab w:val="right" w:pos="9360" w:leader="dot"/>
        </w:tabs>
      </w:pPr>
      <w:r>
        <w:fldChar w:fldCharType="begin"/>
      </w:r>
      <w:r>
        <w:instrText>HYPERLINK \l "_Toc1754795710"</w:instrText>
      </w:r>
      <w:r>
        <w:fldChar w:fldCharType="separate"/>
      </w:r>
      <w:r>
        <w:t>Brillenmontage</w:t>
        <w:tab/>
      </w:r>
      <w:r>
        <w:fldChar w:fldCharType="end"/>
      </w:r>
      <w:r>
        <w:fldChar w:fldCharType="begin"/>
      </w:r>
      <w:r>
        <w:instrText>PAGEREF _Toc1754795710</w:instrText>
      </w:r>
      <w:r>
        <w:fldChar w:fldCharType="separate"/>
      </w:r>
      <w:r>
        <w:t>68</w:t>
      </w:r>
      <w:r>
        <w:fldChar w:fldCharType="end"/>
      </w:r>
    </w:p>
    <w:p>
      <w:pPr>
        <w:pStyle w:val="P16"/>
        <w:tabs>
          <w:tab w:val="right" w:pos="9360" w:leader="dot"/>
        </w:tabs>
      </w:pPr>
      <w:r>
        <w:fldChar w:fldCharType="begin"/>
      </w:r>
      <w:r>
        <w:instrText>HYPERLINK \l "_Toc742739975"</w:instrText>
      </w:r>
      <w:r>
        <w:fldChar w:fldCharType="separate"/>
      </w:r>
      <w:r>
        <w:t>Bröckeln von mineralischem Glas</w:t>
        <w:tab/>
      </w:r>
      <w:r>
        <w:fldChar w:fldCharType="end"/>
      </w:r>
      <w:r>
        <w:fldChar w:fldCharType="begin"/>
      </w:r>
      <w:r>
        <w:instrText>PAGEREF _Toc742739975</w:instrText>
      </w:r>
      <w:r>
        <w:fldChar w:fldCharType="separate"/>
      </w:r>
      <w:r>
        <w:t>69</w:t>
      </w:r>
      <w:r>
        <w:fldChar w:fldCharType="end"/>
      </w:r>
    </w:p>
    <w:p>
      <w:pPr>
        <w:pStyle w:val="P16"/>
        <w:tabs>
          <w:tab w:val="right" w:pos="9360" w:leader="dot"/>
        </w:tabs>
      </w:pPr>
      <w:r>
        <w:fldChar w:fldCharType="begin"/>
      </w:r>
      <w:r>
        <w:instrText>HYPERLINK \l "_Toc1177904410"</w:instrText>
      </w:r>
      <w:r>
        <w:fldChar w:fldCharType="separate"/>
      </w:r>
      <w:r>
        <w:t>Fräsen, Bohren, Schleifen mit handgeführter Maschine</w:t>
        <w:tab/>
      </w:r>
      <w:r>
        <w:fldChar w:fldCharType="end"/>
      </w:r>
      <w:r>
        <w:fldChar w:fldCharType="begin"/>
      </w:r>
      <w:r>
        <w:instrText>PAGEREF _Toc1177904410</w:instrText>
      </w:r>
      <w:r>
        <w:fldChar w:fldCharType="separate"/>
      </w:r>
      <w:r>
        <w:t>70</w:t>
      </w:r>
      <w:r>
        <w:fldChar w:fldCharType="end"/>
      </w:r>
    </w:p>
    <w:p>
      <w:pPr>
        <w:pStyle w:val="P16"/>
        <w:tabs>
          <w:tab w:val="right" w:pos="9360" w:leader="dot"/>
        </w:tabs>
      </w:pPr>
      <w:r>
        <w:fldChar w:fldCharType="begin"/>
      </w:r>
      <w:r>
        <w:instrText>HYPERLINK \l "_Toc1064666485"</w:instrText>
      </w:r>
      <w:r>
        <w:fldChar w:fldCharType="separate"/>
      </w:r>
      <w:r>
        <w:t>Fräsmaschine für Brillen</w:t>
        <w:tab/>
      </w:r>
      <w:r>
        <w:fldChar w:fldCharType="end"/>
      </w:r>
      <w:r>
        <w:fldChar w:fldCharType="begin"/>
      </w:r>
      <w:r>
        <w:instrText>PAGEREF _Toc1064666485</w:instrText>
      </w:r>
      <w:r>
        <w:fldChar w:fldCharType="separate"/>
      </w:r>
      <w:r>
        <w:t>72</w:t>
      </w:r>
      <w:r>
        <w:fldChar w:fldCharType="end"/>
      </w:r>
    </w:p>
    <w:p>
      <w:pPr>
        <w:pStyle w:val="P16"/>
        <w:tabs>
          <w:tab w:val="right" w:pos="9360" w:leader="dot"/>
        </w:tabs>
      </w:pPr>
      <w:r>
        <w:fldChar w:fldCharType="begin"/>
      </w:r>
      <w:r>
        <w:instrText>HYPERLINK \l "_Toc1241447520"</w:instrText>
      </w:r>
      <w:r>
        <w:fldChar w:fldCharType="separate"/>
      </w:r>
      <w:r>
        <w:t>Handschleifen mit Vorschleifscheibe</w:t>
        <w:tab/>
      </w:r>
      <w:r>
        <w:fldChar w:fldCharType="end"/>
      </w:r>
      <w:r>
        <w:fldChar w:fldCharType="begin"/>
      </w:r>
      <w:r>
        <w:instrText>PAGEREF _Toc1241447520</w:instrText>
      </w:r>
      <w:r>
        <w:fldChar w:fldCharType="separate"/>
      </w:r>
      <w:r>
        <w:t>73</w:t>
      </w:r>
      <w:r>
        <w:fldChar w:fldCharType="end"/>
      </w:r>
    </w:p>
    <w:p>
      <w:pPr>
        <w:pStyle w:val="P16"/>
        <w:tabs>
          <w:tab w:val="right" w:pos="9360" w:leader="dot"/>
        </w:tabs>
      </w:pPr>
      <w:r>
        <w:fldChar w:fldCharType="begin"/>
      </w:r>
      <w:r>
        <w:instrText>HYPERLINK \l "_Toc655648626"</w:instrText>
      </w:r>
      <w:r>
        <w:fldChar w:fldCharType="separate"/>
      </w:r>
      <w:r>
        <w:t>Isopropanol, Aceton</w:t>
        <w:tab/>
      </w:r>
      <w:r>
        <w:fldChar w:fldCharType="end"/>
      </w:r>
      <w:r>
        <w:fldChar w:fldCharType="begin"/>
      </w:r>
      <w:r>
        <w:instrText>PAGEREF _Toc655648626</w:instrText>
      </w:r>
      <w:r>
        <w:fldChar w:fldCharType="separate"/>
      </w:r>
      <w:r>
        <w:t>74</w:t>
      </w:r>
      <w:r>
        <w:fldChar w:fldCharType="end"/>
      </w:r>
    </w:p>
    <w:p>
      <w:pPr>
        <w:pStyle w:val="P16"/>
        <w:tabs>
          <w:tab w:val="right" w:pos="9360" w:leader="dot"/>
        </w:tabs>
      </w:pPr>
      <w:r>
        <w:fldChar w:fldCharType="begin"/>
      </w:r>
      <w:r>
        <w:instrText>HYPERLINK \l "_Toc1003488314"</w:instrText>
      </w:r>
      <w:r>
        <w:fldChar w:fldCharType="separate"/>
      </w:r>
      <w:r>
        <w:t>Kleben; Cyanacrylat, Sekundenkleber</w:t>
        <w:tab/>
      </w:r>
      <w:r>
        <w:fldChar w:fldCharType="end"/>
      </w:r>
      <w:r>
        <w:fldChar w:fldCharType="begin"/>
      </w:r>
      <w:r>
        <w:instrText>PAGEREF _Toc1003488314</w:instrText>
      </w:r>
      <w:r>
        <w:fldChar w:fldCharType="separate"/>
      </w:r>
      <w:r>
        <w:t>75</w:t>
      </w:r>
      <w:r>
        <w:fldChar w:fldCharType="end"/>
      </w:r>
    </w:p>
    <w:p>
      <w:pPr>
        <w:pStyle w:val="P16"/>
        <w:tabs>
          <w:tab w:val="right" w:pos="9360" w:leader="dot"/>
        </w:tabs>
      </w:pPr>
      <w:r>
        <w:fldChar w:fldCharType="begin"/>
      </w:r>
      <w:r>
        <w:instrText>HYPERLINK \l "_Toc584791769"</w:instrText>
      </w:r>
      <w:r>
        <w:fldChar w:fldCharType="separate"/>
      </w:r>
      <w:r>
        <w:t>Lackieren, ausbessern</w:t>
        <w:tab/>
      </w:r>
      <w:r>
        <w:fldChar w:fldCharType="end"/>
      </w:r>
      <w:r>
        <w:fldChar w:fldCharType="begin"/>
      </w:r>
      <w:r>
        <w:instrText>PAGEREF _Toc584791769</w:instrText>
      </w:r>
      <w:r>
        <w:fldChar w:fldCharType="separate"/>
      </w:r>
      <w:r>
        <w:t>76</w:t>
      </w:r>
      <w:r>
        <w:fldChar w:fldCharType="end"/>
      </w:r>
    </w:p>
    <w:p>
      <w:pPr>
        <w:pStyle w:val="P16"/>
        <w:tabs>
          <w:tab w:val="right" w:pos="9360" w:leader="dot"/>
        </w:tabs>
      </w:pPr>
      <w:r>
        <w:fldChar w:fldCharType="begin"/>
      </w:r>
      <w:r>
        <w:instrText>HYPERLINK \l "_Toc297386331"</w:instrText>
      </w:r>
      <w:r>
        <w:fldChar w:fldCharType="separate"/>
      </w:r>
      <w:r>
        <w:t>Löten von Hand, kurzzeitig</w:t>
        <w:tab/>
      </w:r>
      <w:r>
        <w:fldChar w:fldCharType="end"/>
      </w:r>
      <w:r>
        <w:fldChar w:fldCharType="begin"/>
      </w:r>
      <w:r>
        <w:instrText>PAGEREF _Toc297386331</w:instrText>
      </w:r>
      <w:r>
        <w:fldChar w:fldCharType="separate"/>
      </w:r>
      <w:r>
        <w:t>78</w:t>
      </w:r>
      <w:r>
        <w:fldChar w:fldCharType="end"/>
      </w:r>
    </w:p>
    <w:p>
      <w:pPr>
        <w:pStyle w:val="P16"/>
        <w:tabs>
          <w:tab w:val="right" w:pos="9360" w:leader="dot"/>
        </w:tabs>
      </w:pPr>
      <w:r>
        <w:fldChar w:fldCharType="begin"/>
      </w:r>
      <w:r>
        <w:instrText>HYPERLINK \l "_Toc879294203"</w:instrText>
      </w:r>
      <w:r>
        <w:fldChar w:fldCharType="separate"/>
      </w:r>
      <w:r>
        <w:t>Lüftungstechnische Anlagen/Raumluft</w:t>
        <w:tab/>
      </w:r>
      <w:r>
        <w:fldChar w:fldCharType="end"/>
      </w:r>
      <w:r>
        <w:fldChar w:fldCharType="begin"/>
      </w:r>
      <w:r>
        <w:instrText>PAGEREF _Toc879294203</w:instrText>
      </w:r>
      <w:r>
        <w:fldChar w:fldCharType="separate"/>
      </w:r>
      <w:r>
        <w:t>79</w:t>
      </w:r>
      <w:r>
        <w:fldChar w:fldCharType="end"/>
      </w:r>
    </w:p>
    <w:p>
      <w:pPr>
        <w:pStyle w:val="P16"/>
        <w:tabs>
          <w:tab w:val="right" w:pos="9360" w:leader="dot"/>
        </w:tabs>
      </w:pPr>
      <w:r>
        <w:fldChar w:fldCharType="begin"/>
      </w:r>
      <w:r>
        <w:instrText>HYPERLINK \l "_Toc548300803"</w:instrText>
      </w:r>
      <w:r>
        <w:fldChar w:fldCharType="separate"/>
      </w:r>
      <w:r>
        <w:t>Messgerät für Scheitelbrechwert</w:t>
        <w:tab/>
      </w:r>
      <w:r>
        <w:fldChar w:fldCharType="end"/>
      </w:r>
      <w:r>
        <w:fldChar w:fldCharType="begin"/>
      </w:r>
      <w:r>
        <w:instrText>PAGEREF _Toc548300803</w:instrText>
      </w:r>
      <w:r>
        <w:fldChar w:fldCharType="separate"/>
      </w:r>
      <w:r>
        <w:t>81</w:t>
      </w:r>
      <w:r>
        <w:fldChar w:fldCharType="end"/>
      </w:r>
    </w:p>
    <w:p>
      <w:pPr>
        <w:pStyle w:val="P16"/>
        <w:tabs>
          <w:tab w:val="right" w:pos="9360" w:leader="dot"/>
        </w:tabs>
      </w:pPr>
      <w:r>
        <w:fldChar w:fldCharType="begin"/>
      </w:r>
      <w:r>
        <w:instrText>HYPERLINK \l "_Toc2011140653"</w:instrText>
      </w:r>
      <w:r>
        <w:fldChar w:fldCharType="separate"/>
      </w:r>
      <w:r>
        <w:t>Mikrolöt- und Schweißgerät mit eigener Wasserstoff- Sauerstoff- Erzeugung</w:t>
        <w:tab/>
      </w:r>
      <w:r>
        <w:fldChar w:fldCharType="end"/>
      </w:r>
      <w:r>
        <w:fldChar w:fldCharType="begin"/>
      </w:r>
      <w:r>
        <w:instrText>PAGEREF _Toc2011140653</w:instrText>
      </w:r>
      <w:r>
        <w:fldChar w:fldCharType="separate"/>
      </w:r>
      <w:r>
        <w:t>82</w:t>
      </w:r>
      <w:r>
        <w:fldChar w:fldCharType="end"/>
      </w:r>
    </w:p>
    <w:p>
      <w:pPr>
        <w:pStyle w:val="P16"/>
        <w:tabs>
          <w:tab w:val="right" w:pos="9360" w:leader="dot"/>
        </w:tabs>
      </w:pPr>
      <w:r>
        <w:fldChar w:fldCharType="begin"/>
      </w:r>
      <w:r>
        <w:instrText>HYPERLINK \l "_Toc715253503"</w:instrText>
      </w:r>
      <w:r>
        <w:fldChar w:fldCharType="separate"/>
      </w:r>
      <w:r>
        <w:t>Polieren der Fassung</w:t>
        <w:tab/>
      </w:r>
      <w:r>
        <w:fldChar w:fldCharType="end"/>
      </w:r>
      <w:r>
        <w:fldChar w:fldCharType="begin"/>
      </w:r>
      <w:r>
        <w:instrText>PAGEREF _Toc715253503</w:instrText>
      </w:r>
      <w:r>
        <w:fldChar w:fldCharType="separate"/>
      </w:r>
      <w:r>
        <w:t>83</w:t>
      </w:r>
      <w:r>
        <w:fldChar w:fldCharType="end"/>
      </w:r>
    </w:p>
    <w:p>
      <w:pPr>
        <w:pStyle w:val="P16"/>
        <w:tabs>
          <w:tab w:val="right" w:pos="9360" w:leader="dot"/>
        </w:tabs>
      </w:pPr>
      <w:r>
        <w:fldChar w:fldCharType="begin"/>
      </w:r>
      <w:r>
        <w:instrText>HYPERLINK \l "_Toc1820579599"</w:instrText>
      </w:r>
      <w:r>
        <w:fldChar w:fldCharType="separate"/>
      </w:r>
      <w:r>
        <w:t>Polieren der Gläser</w:t>
        <w:tab/>
      </w:r>
      <w:r>
        <w:fldChar w:fldCharType="end"/>
      </w:r>
      <w:r>
        <w:fldChar w:fldCharType="begin"/>
      </w:r>
      <w:r>
        <w:instrText>PAGEREF _Toc1820579599</w:instrText>
      </w:r>
      <w:r>
        <w:fldChar w:fldCharType="separate"/>
      </w:r>
      <w:r>
        <w:t>84</w:t>
      </w:r>
      <w:r>
        <w:fldChar w:fldCharType="end"/>
      </w:r>
    </w:p>
    <w:p>
      <w:pPr>
        <w:pStyle w:val="P16"/>
        <w:tabs>
          <w:tab w:val="right" w:pos="9360" w:leader="dot"/>
        </w:tabs>
      </w:pPr>
      <w:r>
        <w:fldChar w:fldCharType="begin"/>
      </w:r>
      <w:r>
        <w:instrText>HYPERLINK \l "_Toc872902822"</w:instrText>
      </w:r>
      <w:r>
        <w:fldChar w:fldCharType="separate"/>
      </w:r>
      <w:r>
        <w:t>Reinigen und Entfetten; Kohlenwasserstoffe</w:t>
        <w:tab/>
      </w:r>
      <w:r>
        <w:fldChar w:fldCharType="end"/>
      </w:r>
      <w:r>
        <w:fldChar w:fldCharType="begin"/>
      </w:r>
      <w:r>
        <w:instrText>PAGEREF _Toc872902822</w:instrText>
      </w:r>
      <w:r>
        <w:fldChar w:fldCharType="separate"/>
      </w:r>
      <w:r>
        <w:t>85</w:t>
      </w:r>
      <w:r>
        <w:fldChar w:fldCharType="end"/>
      </w:r>
    </w:p>
    <w:p>
      <w:pPr>
        <w:pStyle w:val="P16"/>
        <w:tabs>
          <w:tab w:val="right" w:pos="9360" w:leader="dot"/>
        </w:tabs>
      </w:pPr>
      <w:r>
        <w:fldChar w:fldCharType="begin"/>
      </w:r>
      <w:r>
        <w:instrText>HYPERLINK \l "_Toc183061652"</w:instrText>
      </w:r>
      <w:r>
        <w:fldChar w:fldCharType="separate"/>
      </w:r>
      <w:r>
        <w:t>Rillmaschine</w:t>
        <w:tab/>
      </w:r>
      <w:r>
        <w:fldChar w:fldCharType="end"/>
      </w:r>
      <w:r>
        <w:fldChar w:fldCharType="begin"/>
      </w:r>
      <w:r>
        <w:instrText>PAGEREF _Toc183061652</w:instrText>
      </w:r>
      <w:r>
        <w:fldChar w:fldCharType="separate"/>
      </w:r>
      <w:r>
        <w:t>87</w:t>
      </w:r>
      <w:r>
        <w:fldChar w:fldCharType="end"/>
      </w:r>
    </w:p>
    <w:p>
      <w:pPr>
        <w:pStyle w:val="P16"/>
        <w:tabs>
          <w:tab w:val="right" w:pos="9360" w:leader="dot"/>
        </w:tabs>
      </w:pPr>
      <w:r>
        <w:fldChar w:fldCharType="begin"/>
      </w:r>
      <w:r>
        <w:instrText>HYPERLINK \l "_Toc834069029"</w:instrText>
      </w:r>
      <w:r>
        <w:fldChar w:fldCharType="separate"/>
      </w:r>
      <w:r>
        <w:t>Schleifautomat für Gläser</w:t>
        <w:tab/>
      </w:r>
      <w:r>
        <w:fldChar w:fldCharType="end"/>
      </w:r>
      <w:r>
        <w:fldChar w:fldCharType="begin"/>
      </w:r>
      <w:r>
        <w:instrText>PAGEREF _Toc834069029</w:instrText>
      </w:r>
      <w:r>
        <w:fldChar w:fldCharType="separate"/>
      </w:r>
      <w:r>
        <w:t>88</w:t>
      </w:r>
      <w:r>
        <w:fldChar w:fldCharType="end"/>
      </w:r>
    </w:p>
    <w:p>
      <w:pPr>
        <w:pStyle w:val="P16"/>
        <w:tabs>
          <w:tab w:val="right" w:pos="9360" w:leader="dot"/>
        </w:tabs>
      </w:pPr>
      <w:r>
        <w:fldChar w:fldCharType="begin"/>
      </w:r>
      <w:r>
        <w:instrText>HYPERLINK \l "_Toc1713074207"</w:instrText>
      </w:r>
      <w:r>
        <w:fldChar w:fldCharType="separate"/>
      </w:r>
      <w:r>
        <w:t>Schrauben ausbohren</w:t>
        <w:tab/>
      </w:r>
      <w:r>
        <w:fldChar w:fldCharType="end"/>
      </w:r>
      <w:r>
        <w:fldChar w:fldCharType="begin"/>
      </w:r>
      <w:r>
        <w:instrText>PAGEREF _Toc1713074207</w:instrText>
      </w:r>
      <w:r>
        <w:fldChar w:fldCharType="separate"/>
      </w:r>
      <w:r>
        <w:t>89</w:t>
      </w:r>
      <w:r>
        <w:fldChar w:fldCharType="end"/>
      </w:r>
    </w:p>
    <w:p>
      <w:pPr>
        <w:pStyle w:val="P16"/>
        <w:tabs>
          <w:tab w:val="right" w:pos="9360" w:leader="dot"/>
        </w:tabs>
      </w:pPr>
      <w:r>
        <w:fldChar w:fldCharType="begin"/>
      </w:r>
      <w:r>
        <w:instrText>HYPERLINK \l "_Toc53622431"</w:instrText>
      </w:r>
      <w:r>
        <w:fldChar w:fldCharType="separate"/>
      </w:r>
      <w:r>
        <w:t>Spiritus, Ethanol; Kleinstmenge</w:t>
        <w:tab/>
      </w:r>
      <w:r>
        <w:fldChar w:fldCharType="end"/>
      </w:r>
      <w:r>
        <w:fldChar w:fldCharType="begin"/>
      </w:r>
      <w:r>
        <w:instrText>PAGEREF _Toc53622431</w:instrText>
      </w:r>
      <w:r>
        <w:fldChar w:fldCharType="separate"/>
      </w:r>
      <w:r>
        <w:t>90</w:t>
      </w:r>
      <w:r>
        <w:fldChar w:fldCharType="end"/>
      </w:r>
    </w:p>
    <w:p>
      <w:pPr>
        <w:pStyle w:val="P16"/>
        <w:tabs>
          <w:tab w:val="right" w:pos="9360" w:leader="dot"/>
        </w:tabs>
      </w:pPr>
      <w:r>
        <w:fldChar w:fldCharType="begin"/>
      </w:r>
      <w:r>
        <w:instrText>HYPERLINK \l "_Toc1337096798"</w:instrText>
      </w:r>
      <w:r>
        <w:fldChar w:fldCharType="separate"/>
      </w:r>
      <w:r>
        <w:t>Ständerbohrmaschine für feinmechanische Metallarbeiten</w:t>
        <w:tab/>
      </w:r>
      <w:r>
        <w:fldChar w:fldCharType="end"/>
      </w:r>
      <w:r>
        <w:fldChar w:fldCharType="begin"/>
      </w:r>
      <w:r>
        <w:instrText>PAGEREF _Toc1337096798</w:instrText>
      </w:r>
      <w:r>
        <w:fldChar w:fldCharType="separate"/>
      </w:r>
      <w:r>
        <w:t>91</w:t>
      </w:r>
      <w:r>
        <w:fldChar w:fldCharType="end"/>
      </w:r>
    </w:p>
    <w:p>
      <w:pPr>
        <w:pStyle w:val="P16"/>
        <w:tabs>
          <w:tab w:val="right" w:pos="9360" w:leader="dot"/>
        </w:tabs>
      </w:pPr>
      <w:r>
        <w:fldChar w:fldCharType="begin"/>
      </w:r>
      <w:r>
        <w:instrText>HYPERLINK \l "_Toc1267374490"</w:instrText>
      </w:r>
      <w:r>
        <w:fldChar w:fldCharType="separate"/>
      </w:r>
      <w:r>
        <w:t>Ventilette</w:t>
        <w:tab/>
      </w:r>
      <w:r>
        <w:fldChar w:fldCharType="end"/>
      </w:r>
      <w:r>
        <w:fldChar w:fldCharType="begin"/>
      </w:r>
      <w:r>
        <w:instrText>PAGEREF _Toc1267374490</w:instrText>
      </w:r>
      <w:r>
        <w:fldChar w:fldCharType="separate"/>
      </w:r>
      <w:r>
        <w:t>92</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1652632939"/>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376549905"/>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307567644"/>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1839445129"/>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966946114"/>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1558664252"/>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622821494"/>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1094684460"/>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2130608184"/>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100466871"/>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1591253196"/>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1464714593"/>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486501511"/>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2045904991"/>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476234880"/>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723640532"/>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559774427"/>
      <w:r>
        <w:instrText>2. Beratungsraum</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Beratungsraum</w:t>
      </w:r>
    </w:p>
    <w:p/>
    <w:p>
      <w:pPr>
        <w:pStyle w:val="P8"/>
        <w:rPr>
          <w:rFonts w:ascii="Calibri" w:hAnsi="Calibri"/>
          <w:b w:val="1"/>
          <w:color w:val="233B81"/>
          <w:sz w:val="26"/>
        </w:rPr>
      </w:pPr>
      <w:r>
        <w:fldChar w:fldCharType="begin"/>
      </w:r>
      <w:r>
        <w:instrText>TC "</w:instrText>
      </w:r>
      <w:bookmarkStart w:id="17" w:name="_Toc358645449"/>
      <w:r>
        <w:instrText>Beratungstische</w:instrText>
      </w:r>
      <w:bookmarkEnd w:id="17"/>
      <w:r>
        <w:instrText>" \f "bgetem" \l 2</w:instrText>
      </w:r>
      <w:r>
        <w:fldChar w:fldCharType="separate"/>
      </w:r>
      <w:r>
        <w:fldChar w:fldCharType="end"/>
      </w:r>
      <w:r>
        <w:rPr>
          <w:rFonts w:ascii="Calibri" w:hAnsi="Calibri"/>
          <w:b w:val="1"/>
          <w:color w:val="233B81"/>
          <w:sz w:val="26"/>
        </w:rPr>
        <w:t>Beratungstische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Anstoßen an scharfen Ecken und Kanten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Scharfe Kanten im Fußraum unter dem Tisch, Tischplatten mit scharfen Ecken und Kanten sind z. B. durch Kantenschutz entschärft.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Beratungsraum</w:t>
      </w:r>
    </w:p>
    <w:p/>
    <w:p>
      <w:pPr>
        <w:pStyle w:val="P8"/>
        <w:rPr>
          <w:rFonts w:ascii="Calibri" w:hAnsi="Calibri"/>
          <w:b w:val="1"/>
          <w:color w:val="233B81"/>
          <w:sz w:val="26"/>
        </w:rPr>
      </w:pPr>
      <w:r>
        <w:fldChar w:fldCharType="begin"/>
      </w:r>
      <w:r>
        <w:instrText>TC "</w:instrText>
      </w:r>
      <w:bookmarkStart w:id="18" w:name="_Toc1165369889"/>
      <w:r>
        <w:instrText>Sitzgelegenheiten</w:instrText>
      </w:r>
      <w:bookmarkEnd w:id="18"/>
      <w:r>
        <w:instrText>" \f "bgetem" \l 2</w:instrText>
      </w:r>
      <w:r>
        <w:fldChar w:fldCharType="separate"/>
      </w:r>
      <w:r>
        <w:fldChar w:fldCharType="end"/>
      </w:r>
      <w:r>
        <w:rPr>
          <w:rFonts w:ascii="Calibri" w:hAnsi="Calibri"/>
          <w:b w:val="1"/>
          <w:color w:val="233B81"/>
          <w:sz w:val="26"/>
        </w:rPr>
        <w:t>Sitzgelegenheiten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Fehlbelastung des Muskel-/Skelettsystems durch Körperhaltung beim Sitzen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Stühle bevorzugen, die dynamisches Sitzen ermöglichen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Einkauf von Stühlen neben Designkriterien auch ergonomische Anforderungen berücksichtigen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 Haltung achten, langes Sitzen durch Tätigkeiten im Stehen oder Gehen unterbrechen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Beratungsraum</w:t>
      </w:r>
    </w:p>
    <w:p/>
    <w:p>
      <w:pPr>
        <w:pStyle w:val="P8"/>
        <w:rPr>
          <w:rFonts w:ascii="Calibri" w:hAnsi="Calibri"/>
          <w:b w:val="1"/>
          <w:color w:val="233B81"/>
          <w:sz w:val="26"/>
        </w:rPr>
      </w:pPr>
      <w:r>
        <w:fldChar w:fldCharType="begin"/>
      </w:r>
      <w:r>
        <w:instrText>TC "</w:instrText>
      </w:r>
      <w:bookmarkStart w:id="19" w:name="_Toc412292035"/>
      <w:r>
        <w:instrText>Verkehrswege</w:instrText>
      </w:r>
      <w:bookmarkEnd w:id="19"/>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0" w:name="_Toc1179787683"/>
      <w:r>
        <w:instrText>3. Gesamter Betrieb/Übergreifendes</w:instrText>
      </w:r>
      <w:bookmarkEnd w:id="2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1" w:name="_Toc1641769024"/>
      <w:r>
        <w:instrText>Arbeitsplätze: Arbeits-/Sozialräume</w:instrText>
      </w:r>
      <w:bookmarkEnd w:id="21"/>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2" w:name="_Toc7742812"/>
      <w:r>
        <w:instrText>Heben, Tragen, Ziehen und Schieben von Lasten</w:instrText>
      </w:r>
      <w:bookmarkEnd w:id="22"/>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3" w:name="_Toc509984087"/>
      <w:r>
        <w:instrText>Kraftfahrzeuge</w:instrText>
      </w:r>
      <w:bookmarkEnd w:id="23"/>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4" w:name="_Toc1313038695"/>
      <w:r>
        <w:instrText>Lagern: Regale/Regalbühnen</w:instrText>
      </w:r>
      <w:bookmarkEnd w:id="24"/>
      <w:r>
        <w:instrText>" \f "bgetem" \l 2</w:instrText>
      </w:r>
      <w:r>
        <w:fldChar w:fldCharType="separate"/>
      </w:r>
      <w:r>
        <w:fldChar w:fldCharType="end"/>
      </w:r>
      <w:r>
        <w:rPr>
          <w:rFonts w:ascii="Calibri" w:hAnsi="Calibri"/>
          <w:b w:val="1"/>
          <w:color w:val="233B81"/>
          <w:sz w:val="26"/>
        </w:rPr>
        <w:t>Lagern: Regale/Regalbühnen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Umkippen, Überlastung, Herunterfallen von Lagergut, </w:t>
      </w:r>
    </w:p>
    <w:p>
      <w:pPr>
        <w:pStyle w:val="P2"/>
        <w:rPr>
          <w:b w:val="1"/>
          <w:sz w:val="20"/>
        </w:rPr>
      </w:pPr>
      <w:r>
        <w:rPr>
          <w:b w:val="1"/>
          <w:sz w:val="20"/>
        </w:rPr>
        <w:t>Ungeeignete Aufstiege, Absturz von Leitern oder Tritten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Aufbau- und Betriebsanleitung des Regalherstellers sind beachtet. </w:t>
            </w:r>
          </w:p>
          <w:p>
            <w:pPr>
              <w:pStyle w:val="P1"/>
              <w:rPr>
                <w:b w:val="0"/>
                <w:sz w:val="18"/>
              </w:rPr>
            </w:pPr>
            <w:r>
              <w:rPr>
                <w:b w:val="0"/>
                <w:sz w:val="18"/>
              </w:rPr>
              <w:t xml:space="preserve">Die Regale sind ausreichend dimensioniert. </w:t>
            </w:r>
          </w:p>
          <w:p>
            <w:pPr>
              <w:pStyle w:val="P1"/>
              <w:rPr>
                <w:b w:val="0"/>
                <w:sz w:val="18"/>
              </w:rPr>
            </w:pPr>
            <w:r>
              <w:rPr>
                <w:b w:val="0"/>
                <w:sz w:val="18"/>
              </w:rPr>
              <w:t xml:space="preserve">Geeignete Aufstiege sind vorhanden. </w:t>
            </w:r>
          </w:p>
          <w:p>
            <w:pPr>
              <w:pStyle w:val="P1"/>
              <w:rPr>
                <w:b w:val="0"/>
                <w:sz w:val="18"/>
              </w:rPr>
            </w:pPr>
            <w:r>
              <w:rPr>
                <w:b w:val="0"/>
                <w:sz w:val="18"/>
              </w:rPr>
              <w:t xml:space="preserve">Die technische Ausführung entspricht DGUV Regel 108-007 </w:t>
            </w:r>
            <w:r>
              <w:rPr>
                <w:b w:val="0"/>
                <w:sz w:val="18"/>
                <w:u w:val="single"/>
              </w:rPr>
              <w:t>Nr.4.1</w:t>
            </w:r>
            <w:r>
              <w:rPr>
                <w:b w:val="0"/>
                <w:sz w:val="18"/>
              </w:rPr>
              <w:t xml:space="preserve"> - 4.3. </w:t>
            </w:r>
          </w:p>
          <w:p>
            <w:pPr>
              <w:pStyle w:val="P1"/>
              <w:rPr>
                <w:b w:val="0"/>
                <w:sz w:val="18"/>
              </w:rPr>
            </w:pPr>
            <w:r>
              <w:rPr>
                <w:b w:val="0"/>
                <w:sz w:val="18"/>
              </w:rPr>
              <w:t>Ein Standsicherheits- und Tragfähigkeitsnachweis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 Ausführung von Lagerräumen, unter denen sich andere Räume befinden, von Regalbühnen, Zwischenböden und Galerien (Tragfähigkeit der Fußböden, Treppen, Absturzsicherungen, Ladestellen) entspricht der DGUV Regel 108-007 </w:t>
            </w:r>
            <w:r>
              <w:rPr>
                <w:b w:val="0"/>
                <w:sz w:val="18"/>
                <w:u w:val="single"/>
              </w:rPr>
              <w:t>Nr. 4.3.4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Kennzeichnung mit der zulässigen Tragfähigkeit bei Fachlasten über 200 kg oder Feldlasten über 1000 kg ist gut lesbar; siehe DGUV Regel 108-007 Nr. </w:t>
            </w:r>
            <w:r>
              <w:rPr>
                <w:b w:val="0"/>
                <w:sz w:val="18"/>
                <w:u w:val="single"/>
              </w:rPr>
              <w:t>4.2.7.1</w:t>
            </w:r>
            <w:r>
              <w:rPr>
                <w:b w:val="0"/>
                <w:sz w:val="18"/>
              </w:rPr>
              <w:t xml:space="preserve">. </w:t>
            </w:r>
          </w:p>
          <w:p>
            <w:pPr>
              <w:pStyle w:val="P1"/>
              <w:rPr>
                <w:b w:val="0"/>
                <w:sz w:val="18"/>
              </w:rPr>
            </w:pPr>
            <w:r>
              <w:rPr>
                <w:b w:val="0"/>
                <w:sz w:val="18"/>
              </w:rPr>
              <w:t xml:space="preserve">Die Kennzeichnung von Regalbühnen usw. mit der zulässigen Fußbodenbelastung ist gut lesbar; siehe DGUV Regel 108-007 Nr. </w:t>
            </w:r>
            <w:r>
              <w:rPr>
                <w:b w:val="0"/>
                <w:sz w:val="18"/>
                <w:u w:val="single"/>
              </w:rPr>
              <w:t>4.3.4.1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Flurförderzeugverkehr: Die Anfahrschutzeinrichtungren der Regale sind wirksam (unbeschädigt).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regelmäßig unterwiesen: </w:t>
            </w:r>
          </w:p>
          <w:p>
            <w:pPr>
              <w:pStyle w:val="P1"/>
              <w:rPr>
                <w:b w:val="0"/>
                <w:sz w:val="18"/>
              </w:rPr>
            </w:pPr>
            <w:r>
              <w:rPr>
                <w:b w:val="0"/>
                <w:sz w:val="18"/>
              </w:rPr>
              <w:t xml:space="preserve">- Zulässige Lasten beim Einlagern beachten; Regalböden nicht überlasten. </w:t>
            </w:r>
          </w:p>
          <w:p>
            <w:pPr>
              <w:pStyle w:val="P1"/>
              <w:rPr>
                <w:b w:val="0"/>
                <w:sz w:val="18"/>
              </w:rPr>
            </w:pPr>
            <w:r>
              <w:rPr>
                <w:b w:val="0"/>
                <w:sz w:val="18"/>
              </w:rPr>
              <w:t xml:space="preserve">- Schwere Lasten im unteren Regalbereich lagern. </w:t>
            </w:r>
          </w:p>
          <w:p>
            <w:pPr>
              <w:pStyle w:val="P1"/>
              <w:rPr>
                <w:b w:val="0"/>
                <w:sz w:val="18"/>
              </w:rPr>
            </w:pPr>
            <w:r>
              <w:rPr>
                <w:b w:val="0"/>
                <w:sz w:val="18"/>
              </w:rPr>
              <w:t xml:space="preserve">- Aufstieghilfen benutzen, keine Stühle, Kisten o. Ä. </w:t>
            </w:r>
          </w:p>
          <w:p>
            <w:pPr>
              <w:pStyle w:val="P1"/>
              <w:rPr>
                <w:b w:val="0"/>
                <w:sz w:val="18"/>
              </w:rPr>
            </w:pPr>
            <w:r>
              <w:rPr>
                <w:b w:val="0"/>
                <w:sz w:val="18"/>
              </w:rPr>
              <w:t xml:space="preserve">- Nicht an Regalen hochklettern. </w:t>
            </w:r>
          </w:p>
          <w:p>
            <w:pPr>
              <w:pStyle w:val="P1"/>
              <w:rPr>
                <w:b w:val="0"/>
                <w:sz w:val="18"/>
              </w:rPr>
            </w:pPr>
            <w:r>
              <w:rPr>
                <w:b w:val="0"/>
                <w:sz w:val="18"/>
              </w:rPr>
              <w:t xml:space="preserve">- Nur unbeschädigte Lagergeräte (Paletten, Stapelbehälter) verwenden. </w:t>
            </w:r>
          </w:p>
          <w:p>
            <w:pPr>
              <w:pStyle w:val="P1"/>
              <w:rPr>
                <w:b w:val="0"/>
                <w:sz w:val="18"/>
              </w:rPr>
            </w:pPr>
            <w:r>
              <w:rPr>
                <w:b w:val="0"/>
                <w:sz w:val="18"/>
              </w:rPr>
              <w:t xml:space="preserve">- Defekte Lagergeräte sofort zur Reparatur bringen oder entsorgen. </w:t>
            </w:r>
          </w:p>
          <w:p>
            <w:pPr>
              <w:pStyle w:val="P1"/>
              <w:rPr>
                <w:b w:val="0"/>
                <w:sz w:val="18"/>
              </w:rPr>
            </w:pPr>
            <w:r>
              <w:rPr>
                <w:b w:val="0"/>
                <w:sz w:val="18"/>
              </w:rPr>
              <w:t>- Sicherheitsabstand zwischen Lagergut und Leuchten einhalten.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108-007: Lagereinrichtungen und - geräte, 4 Bau und Ausrüstung</w:t>
      </w:r>
    </w:p>
    <w:p>
      <w:pPr>
        <w:rPr>
          <w:rFonts w:ascii="Calibri" w:hAnsi="Calibri"/>
          <w:b w:val="0"/>
          <w:sz w:val="20"/>
        </w:rPr>
      </w:pPr>
      <w:r>
        <w:rPr>
          <w:rFonts w:ascii="Calibri" w:hAnsi="Calibri"/>
          <w:b w:val="0"/>
          <w:sz w:val="20"/>
        </w:rPr>
        <w:t>2. Regelwerk: DGUV Regel 108-007: Lagereinrichtungen und - geräte, 4.3 Bau und Ausrüstung</w:t>
      </w:r>
    </w:p>
    <w:p>
      <w:pPr>
        <w:rPr>
          <w:rFonts w:ascii="Calibri" w:hAnsi="Calibri"/>
          <w:b w:val="0"/>
          <w:sz w:val="20"/>
        </w:rPr>
      </w:pPr>
      <w:r>
        <w:rPr>
          <w:rFonts w:ascii="Calibri" w:hAnsi="Calibri"/>
          <w:b w:val="0"/>
          <w:sz w:val="20"/>
        </w:rPr>
        <w:t>3. Regelwerk: DGUV Regel 108-007: Lagereinrichtungen und - geräte, 1 Anwendungsbereich</w:t>
      </w:r>
    </w:p>
    <w:p>
      <w:pPr>
        <w:rPr>
          <w:rFonts w:ascii="Calibri" w:hAnsi="Calibri"/>
          <w:b w:val="0"/>
          <w:sz w:val="20"/>
        </w:rPr>
      </w:pPr>
      <w:r>
        <w:rPr>
          <w:rFonts w:ascii="Calibri" w:hAnsi="Calibri"/>
          <w:b w:val="0"/>
          <w:sz w:val="20"/>
        </w:rPr>
        <w:t>4. Regelwerk: DGUV Regel 108-007: Lagereinrichtungen und - geräte, 4.3.5 Bau und Ausrüstung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5" w:name="_Toc306644963"/>
      <w:r>
        <w:instrText>Lärm</w:instrText>
      </w:r>
      <w:bookmarkEnd w:id="25"/>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6" w:name="_Toc1697135697"/>
      <w:r>
        <w:instrText>Leitern und Tritte</w:instrText>
      </w:r>
      <w:bookmarkEnd w:id="26"/>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7" w:name="_Toc987724383"/>
      <w:r>
        <w:instrText>Notausgänge, Rettungswege, Fluchtwege</w:instrText>
      </w:r>
      <w:bookmarkEnd w:id="27"/>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8" w:name="_Toc1983104651"/>
      <w:r>
        <w:instrText>Sicherheits- und Gesundheitsschutzkennzeichnung</w:instrText>
      </w:r>
      <w:bookmarkEnd w:id="28"/>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9" w:name="_Toc433036039"/>
      <w:r>
        <w:instrText>Verkehr: Fluchtwege, Notausgänge</w:instrText>
      </w:r>
      <w:bookmarkEnd w:id="29"/>
      <w:r>
        <w:instrText>" \f "bgetem" \l 2</w:instrText>
      </w:r>
      <w:r>
        <w:fldChar w:fldCharType="separate"/>
      </w:r>
      <w:r>
        <w:fldChar w:fldCharType="end"/>
      </w:r>
      <w:r>
        <w:rPr>
          <w:rFonts w:ascii="Calibri" w:hAnsi="Calibri"/>
          <w:b w:val="1"/>
          <w:color w:val="233B81"/>
          <w:sz w:val="26"/>
        </w:rPr>
        <w:t>Verkehr: Fluchtwege, Notausgänge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Schnelles und sicheres Verlassen von Arbeitsplätzen ist nicht möglich, </w:t>
      </w:r>
    </w:p>
    <w:p>
      <w:pPr>
        <w:pStyle w:val="P2"/>
        <w:rPr>
          <w:b w:val="1"/>
          <w:sz w:val="20"/>
        </w:rPr>
      </w:pPr>
      <w:r>
        <w:rPr>
          <w:b w:val="1"/>
          <w:sz w:val="20"/>
        </w:rPr>
        <w:t>Rettungsmaßnahmen werden verzögert.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Zur Kennzeichnung sind die Rettungszeichen aus den ASR A1.3 </w:t>
            </w:r>
            <w:r>
              <w:rPr>
                <w:b w:val="0"/>
                <w:sz w:val="18"/>
                <w:u w:val="single"/>
              </w:rPr>
              <w:t>Anlage 1</w:t>
            </w:r>
            <w:r>
              <w:rPr>
                <w:b w:val="0"/>
                <w:sz w:val="18"/>
              </w:rPr>
              <w:t xml:space="preserve"> Nr. 4 verwendet. </w:t>
            </w:r>
          </w:p>
          <w:p>
            <w:pPr>
              <w:pStyle w:val="P1"/>
              <w:rPr>
                <w:b w:val="0"/>
                <w:sz w:val="18"/>
              </w:rPr>
            </w:pPr>
            <w:r>
              <w:rPr>
                <w:b w:val="0"/>
                <w:sz w:val="18"/>
              </w:rPr>
              <w:t xml:space="preserve">Bei der Installation von Sicherheitsbeleuchtungen oder optischen Leitsystemen sind die </w:t>
            </w:r>
            <w:r>
              <w:rPr>
                <w:b w:val="0"/>
                <w:sz w:val="18"/>
                <w:u w:val="single"/>
              </w:rPr>
              <w:t>ASR A3.4/3</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Flucht- und Rettungspläne nach ArbStättV </w:t>
            </w:r>
            <w:r>
              <w:rPr>
                <w:b w:val="0"/>
                <w:sz w:val="18"/>
                <w:u w:val="single"/>
              </w:rPr>
              <w:t>§ 4</w:t>
            </w:r>
            <w:r>
              <w:rPr>
                <w:b w:val="0"/>
                <w:sz w:val="18"/>
              </w:rPr>
              <w:t xml:space="preserve"> Abs. 5 und ASR A2.3 </w:t>
            </w:r>
            <w:r>
              <w:rPr>
                <w:b w:val="0"/>
                <w:sz w:val="18"/>
                <w:u w:val="single"/>
              </w:rPr>
              <w:t>Nr. 9</w:t>
            </w:r>
            <w:r>
              <w:rPr>
                <w:b w:val="0"/>
                <w:sz w:val="18"/>
              </w:rPr>
              <w:t xml:space="preserve"> sind ausgehängt und aktuell.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Flucht- und Rettungswege sind freigehalten und sicher begehbar. Dies wird durch regelmäßige Kontrollen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ASR A3.4/3: Sicherheitsbeleuchtung, optische Sicherheitsleitsysteme, Inhalt</w:t>
      </w:r>
    </w:p>
    <w:p>
      <w:pPr>
        <w:rPr>
          <w:rFonts w:ascii="Calibri" w:hAnsi="Calibri"/>
          <w:b w:val="0"/>
          <w:sz w:val="20"/>
        </w:rPr>
      </w:pPr>
      <w:r>
        <w:rPr>
          <w:rFonts w:ascii="Calibri" w:hAnsi="Calibri"/>
          <w:b w:val="0"/>
          <w:sz w:val="20"/>
        </w:rPr>
        <w:t>3. Regelwerk: Arbeitsstättenverordnung (ArbStättV), § 4 Besondere Anforderungen an das Betreiben von Arbeitsstätten</w:t>
      </w:r>
    </w:p>
    <w:p>
      <w:pPr>
        <w:rPr>
          <w:rFonts w:ascii="Calibri" w:hAnsi="Calibri"/>
          <w:b w:val="0"/>
          <w:sz w:val="20"/>
        </w:rPr>
      </w:pPr>
      <w:r>
        <w:rPr>
          <w:rFonts w:ascii="Calibri" w:hAnsi="Calibri"/>
          <w:b w:val="0"/>
          <w:sz w:val="20"/>
        </w:rPr>
        <w:t>4. Regelwerk: ASR A2.3: Fluchtwege, Notausgänge, Flucht- und Rettungsplan, 9 Flucht- und Rettungsplan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A3.4/3: Sicherheitsbeleuchtung, optische Sicherheitsleitsysteme, Titelseite</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A2.3: Fluchtwege, Notausgänge, Flucht- und Rettungsplan,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30" w:name="_Toc824383837"/>
      <w:r>
        <w:instrText>Verkehrswege</w:instrText>
      </w:r>
      <w:bookmarkEnd w:id="30"/>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31" w:name="_Toc727455101"/>
      <w:r>
        <w:instrText>Vibration; Hand-Arm-Vibration</w:instrText>
      </w:r>
      <w:bookmarkEnd w:id="31"/>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32" w:name="_Toc1089984051"/>
      <w:r>
        <w:instrText>Zwangshaltungen</w:instrText>
      </w:r>
      <w:bookmarkEnd w:id="32"/>
      <w:r>
        <w:instrText>" \f "bgetem" \l 2</w:instrText>
      </w:r>
      <w:r>
        <w:fldChar w:fldCharType="separate"/>
      </w:r>
      <w:r>
        <w:fldChar w:fldCharType="end"/>
      </w:r>
      <w:r>
        <w:rPr>
          <w:rFonts w:ascii="Calibri" w:hAnsi="Calibri"/>
          <w:b w:val="1"/>
          <w:color w:val="233B81"/>
          <w:sz w:val="26"/>
        </w:rPr>
        <w:t>Zwangshaltungen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Haltungsarbeit durch:</w:t>
      </w:r>
    </w:p>
    <w:p>
      <w:pPr>
        <w:pStyle w:val="P2"/>
        <w:rPr>
          <w:b w:val="1"/>
          <w:sz w:val="20"/>
        </w:rPr>
      </w:pPr>
      <w:r>
        <w:rPr>
          <w:b w:val="1"/>
          <w:sz w:val="20"/>
        </w:rPr>
        <w:t>- häufiges Arbeiten in gebeugter Haltung,</w:t>
      </w:r>
    </w:p>
    <w:p>
      <w:pPr>
        <w:pStyle w:val="P2"/>
        <w:rPr>
          <w:b w:val="1"/>
          <w:sz w:val="20"/>
        </w:rPr>
      </w:pPr>
      <w:r>
        <w:rPr>
          <w:b w:val="1"/>
          <w:sz w:val="20"/>
        </w:rPr>
        <w:t>- Arbeiten auf den Knien und in der Hocke,</w:t>
      </w:r>
    </w:p>
    <w:p>
      <w:pPr>
        <w:pStyle w:val="P2"/>
        <w:rPr>
          <w:b w:val="1"/>
          <w:sz w:val="20"/>
        </w:rPr>
      </w:pPr>
      <w:r>
        <w:rPr>
          <w:b w:val="1"/>
          <w:sz w:val="20"/>
        </w:rPr>
        <w:t>- Überkopfarbeit,</w:t>
      </w:r>
    </w:p>
    <w:p>
      <w:pPr>
        <w:pStyle w:val="P2"/>
        <w:rPr>
          <w:b w:val="1"/>
          <w:sz w:val="20"/>
        </w:rPr>
      </w:pPr>
      <w:r>
        <w:rPr>
          <w:b w:val="1"/>
          <w:sz w:val="20"/>
        </w:rPr>
        <w:t>- Arbeiten mit vor oder seitlich gebeugtem oder verdrehtem Oberkörper,</w:t>
      </w:r>
    </w:p>
    <w:p>
      <w:pPr>
        <w:pStyle w:val="P2"/>
        <w:rPr>
          <w:b w:val="1"/>
          <w:sz w:val="20"/>
        </w:rPr>
      </w:pPr>
      <w:r>
        <w:rPr>
          <w:b w:val="1"/>
          <w:sz w:val="20"/>
        </w:rPr>
        <w:t>- Arbeiten mit vorgebeugter gedrehter Kopfhaltung,</w:t>
      </w:r>
    </w:p>
    <w:p>
      <w:pPr>
        <w:pStyle w:val="P2"/>
        <w:rPr>
          <w:b w:val="1"/>
          <w:sz w:val="20"/>
        </w:rPr>
      </w:pPr>
      <w:r>
        <w:rPr>
          <w:b w:val="1"/>
          <w:sz w:val="20"/>
        </w:rPr>
        <w:t>- sehr langes Verharren in einer normalen Arbeitshaltung,</w:t>
      </w:r>
    </w:p>
    <w:p>
      <w:pPr>
        <w:pStyle w:val="P2"/>
        <w:rPr>
          <w:b w:val="1"/>
          <w:sz w:val="20"/>
        </w:rPr>
      </w:pPr>
      <w:r>
        <w:rPr>
          <w:b w:val="1"/>
          <w:sz w:val="20"/>
        </w:rPr>
        <w:t>- wiederkehrender Einsatz kleiner Muskelgruppen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Arbeitsaufgabe ist so gestaltet, dass ungünstige Körperhaltungen vermieden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Arbeitsaufgabe ist so gestaltet, dass statische Haltungsarbeit vermieden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„Heben, Tragen, Ziehen und Schieben von Lasten“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Raumbedarf ist den Beschäftigten und der Arbeitsaufgabe entsprechend angepasst (Abmessung der Grundfläche mindestens 1,50 m * 1,00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dem Arbeitsplatz kann der Beschäftigte seine Arbeitshaltung wechseln (sitzen/stehe)</w:t>
            </w:r>
          </w:p>
          <w:p>
            <w:pPr>
              <w:pStyle w:val="P1"/>
              <w:rPr>
                <w:b w:val="0"/>
                <w:sz w:val="18"/>
              </w:rPr>
            </w:pPr>
            <w:r>
              <w:rPr>
                <w:b w:val="0"/>
                <w:sz w:val="18"/>
              </w:rPr>
              <w:t>Sofern beim Stehen kein Wechsel mit anderen Tätigkeiten möglich ist, sind Stehhilfen zu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regelmäßiger Wechsel mit anderen Tätigkeiten durchgeführt (Job-Rotation).</w:t>
            </w:r>
          </w:p>
          <w:p>
            <w:pPr>
              <w:pStyle w:val="P1"/>
              <w:rPr>
                <w:b w:val="0"/>
                <w:sz w:val="18"/>
              </w:rPr>
            </w:pPr>
            <w:r>
              <w:rPr>
                <w:b w:val="0"/>
                <w:sz w:val="18"/>
              </w:rPr>
              <w:t>Dabei ist darauf zu achten, dass nicht die gleichen Belastungen auftreten.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regelmäßige Kurzpausen bzw. Bewegungspausen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Programme (z.B. Rückenschule) in Zusammenarbeit mit der BG und dem Betriebsarzt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regelmäßige Arbeiten auf den Knien oder in der Hocke sind Knieschoner, Unterlagen und Sitzhilfen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über Meniskus schonende Knie- und Hockhaltungen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Heben, Tragen, Ziehen und Schieben von Lasten</w:t>
      </w:r>
    </w:p>
    <w:p>
      <w:pPr>
        <w:rPr>
          <w:rFonts w:ascii="Calibri" w:hAnsi="Calibri"/>
          <w:b w:val="0"/>
          <w:sz w:val="20"/>
        </w:rPr>
      </w:pPr>
      <w:r>
        <w:rPr>
          <w:rFonts w:ascii="Calibri" w:hAnsi="Calibri"/>
          <w:b w:val="0"/>
          <w:sz w:val="20"/>
        </w:rPr>
        <w:t>2. BG-Katalog: Arbeitsmedizinische Vorsorge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Information 208-033: Belastungen für Rücken und Gelenke - was geht mich das an?,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3" w:name="_Toc1153540555"/>
      <w:r>
        <w:instrText>4. Refraktionsraum</w:instrText>
      </w:r>
      <w:bookmarkEnd w:id="33"/>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Refraktionsraum</w:t>
      </w:r>
    </w:p>
    <w:p/>
    <w:p>
      <w:pPr>
        <w:pStyle w:val="P8"/>
        <w:rPr>
          <w:rFonts w:ascii="Calibri" w:hAnsi="Calibri"/>
          <w:b w:val="1"/>
          <w:color w:val="233B81"/>
          <w:sz w:val="26"/>
        </w:rPr>
      </w:pPr>
      <w:r>
        <w:fldChar w:fldCharType="begin"/>
      </w:r>
      <w:r>
        <w:instrText>TC "</w:instrText>
      </w:r>
      <w:bookmarkStart w:id="34" w:name="_Toc385662083"/>
      <w:r>
        <w:instrText>2-Komponenten-Reiniger</w:instrText>
      </w:r>
      <w:bookmarkEnd w:id="34"/>
      <w:r>
        <w:instrText>" \f "bgetem" \l 2</w:instrText>
      </w:r>
      <w:r>
        <w:fldChar w:fldCharType="separate"/>
      </w:r>
      <w:r>
        <w:fldChar w:fldCharType="end"/>
      </w:r>
      <w:r>
        <w:rPr>
          <w:rFonts w:ascii="Calibri" w:hAnsi="Calibri"/>
          <w:b w:val="1"/>
          <w:color w:val="233B81"/>
          <w:sz w:val="26"/>
        </w:rPr>
        <w:t>2-Komponenten-Reiniger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Allergische Hautreaktionen, Hautreizungen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Hautkontakt soll möglichst vermieden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Geeignete </w:t>
            </w:r>
            <w:r>
              <w:rPr>
                <w:b w:val="0"/>
                <w:sz w:val="18"/>
                <w:u w:val="single"/>
              </w:rPr>
              <w:t>Schutzhandschuhe</w:t>
            </w:r>
            <w:r>
              <w:rPr>
                <w:b w:val="0"/>
                <w:sz w:val="18"/>
              </w:rPr>
              <w:t xml:space="preserve"> aus Polyethylen oder Dünnschichtmittel stehen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Hautreinigungs-, </w:t>
            </w:r>
            <w:r>
              <w:rPr>
                <w:b w:val="0"/>
                <w:sz w:val="18"/>
                <w:u w:val="single"/>
              </w:rPr>
              <w:t>Hautschutz</w:t>
            </w:r>
            <w:r>
              <w:rPr>
                <w:b w:val="0"/>
                <w:sz w:val="18"/>
              </w:rPr>
              <w:t>- und Hautpflegemittel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112-195 : Benutzung von Schutzhandschuhen, Inhalt</w:t>
      </w:r>
    </w:p>
    <w:p>
      <w:pPr>
        <w:rPr>
          <w:rFonts w:ascii="Calibri" w:hAnsi="Calibri"/>
          <w:b w:val="0"/>
          <w:sz w:val="20"/>
        </w:rPr>
      </w:pPr>
      <w:r>
        <w:rPr>
          <w:rFonts w:ascii="Calibri" w:hAnsi="Calibri"/>
          <w:b w:val="0"/>
          <w:sz w:val="20"/>
        </w:rPr>
        <w:t>2. Regelwerk: MB 003: Hautschutz, Inhalt</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Refraktionsraum</w:t>
      </w:r>
    </w:p>
    <w:p/>
    <w:p>
      <w:pPr>
        <w:pStyle w:val="P8"/>
        <w:rPr>
          <w:rFonts w:ascii="Calibri" w:hAnsi="Calibri"/>
          <w:b w:val="1"/>
          <w:color w:val="233B81"/>
          <w:sz w:val="26"/>
        </w:rPr>
      </w:pPr>
      <w:r>
        <w:fldChar w:fldCharType="begin"/>
      </w:r>
      <w:r>
        <w:instrText>TC "</w:instrText>
      </w:r>
      <w:bookmarkStart w:id="35" w:name="_Toc329648266"/>
      <w:r>
        <w:instrText>CL-Anpassung</w:instrText>
      </w:r>
      <w:bookmarkEnd w:id="35"/>
      <w:r>
        <w:instrText>" \f "bgetem" \l 2</w:instrText>
      </w:r>
      <w:r>
        <w:fldChar w:fldCharType="separate"/>
      </w:r>
      <w:r>
        <w:fldChar w:fldCharType="end"/>
      </w:r>
      <w:r>
        <w:rPr>
          <w:rFonts w:ascii="Calibri" w:hAnsi="Calibri"/>
          <w:b w:val="1"/>
          <w:color w:val="233B81"/>
          <w:sz w:val="26"/>
        </w:rPr>
        <w:t>CL-Anpassung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Infektion durch Krankheitserreger in der Tränenflüssigkeit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Hygienevorschriften, z. B. alkoholische Handdesinfektion, sind eingehalten einzuhalten.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Empfehlung: Vaporisator für mehrfach verwendete Behälter, Sauger verwenden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 19 Mitteilungspflichten, behördliche Ausnahmen</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Refraktionsraum</w:t>
      </w:r>
    </w:p>
    <w:p/>
    <w:p>
      <w:pPr>
        <w:pStyle w:val="P8"/>
        <w:rPr>
          <w:rFonts w:ascii="Calibri" w:hAnsi="Calibri"/>
          <w:b w:val="1"/>
          <w:color w:val="233B81"/>
          <w:sz w:val="26"/>
        </w:rPr>
      </w:pPr>
      <w:r>
        <w:fldChar w:fldCharType="begin"/>
      </w:r>
      <w:r>
        <w:instrText>TC "</w:instrText>
      </w:r>
      <w:bookmarkStart w:id="36" w:name="_Toc205112957"/>
      <w:r>
        <w:instrText>Intensivreiniger</w:instrText>
      </w:r>
      <w:bookmarkEnd w:id="36"/>
      <w:r>
        <w:instrText>" \f "bgetem" \l 2</w:instrText>
      </w:r>
      <w:r>
        <w:fldChar w:fldCharType="separate"/>
      </w:r>
      <w:r>
        <w:fldChar w:fldCharType="end"/>
      </w:r>
      <w:r>
        <w:rPr>
          <w:rFonts w:ascii="Calibri" w:hAnsi="Calibri"/>
          <w:b w:val="1"/>
          <w:color w:val="233B81"/>
          <w:sz w:val="26"/>
        </w:rPr>
        <w:t>Intensivreiniger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Allergische Reaktionen der Haut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Hautkontakt sollte vermieden werden. Es soll nicht in die Reinigungsflüssigkeit gegriffen werden. Nach Hautkontakt gründlich waschen.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Geeignete </w:t>
            </w:r>
            <w:r>
              <w:rPr>
                <w:b w:val="0"/>
                <w:sz w:val="18"/>
                <w:u w:val="single"/>
              </w:rPr>
              <w:t>Schutzhandschuhe</w:t>
            </w:r>
            <w:r>
              <w:rPr>
                <w:b w:val="0"/>
                <w:sz w:val="18"/>
              </w:rPr>
              <w:t xml:space="preserve"> aus Polyethylen oder Dünnschichtmittel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Hautreinigungs-, </w:t>
            </w:r>
            <w:r>
              <w:rPr>
                <w:b w:val="0"/>
                <w:sz w:val="18"/>
                <w:u w:val="single"/>
              </w:rPr>
              <w:t>Hautschutz</w:t>
            </w:r>
            <w:r>
              <w:rPr>
                <w:b w:val="0"/>
                <w:sz w:val="18"/>
              </w:rPr>
              <w:t>- und Hautpflegemittel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112-195 : Benutzung von Schutzhandschuhen, Inhalt</w:t>
      </w:r>
    </w:p>
    <w:p>
      <w:pPr>
        <w:rPr>
          <w:rFonts w:ascii="Calibri" w:hAnsi="Calibri"/>
          <w:b w:val="0"/>
          <w:sz w:val="20"/>
        </w:rPr>
      </w:pPr>
      <w:r>
        <w:rPr>
          <w:rFonts w:ascii="Calibri" w:hAnsi="Calibri"/>
          <w:b w:val="0"/>
          <w:sz w:val="20"/>
        </w:rPr>
        <w:t>3. Regelwerk: DGUV Regel 100-500: Betreiben von Arbeitsmitteln Kapitel 2.31: Arbeiten an Gasleitungen, Titel</w:t>
      </w:r>
    </w:p>
    <w:p>
      <w:pPr>
        <w:rPr>
          <w:rFonts w:ascii="Calibri" w:hAnsi="Calibri"/>
          <w:b w:val="0"/>
          <w:sz w:val="20"/>
        </w:rPr>
      </w:pPr>
      <w:r>
        <w:rPr>
          <w:rFonts w:ascii="Calibri" w:hAnsi="Calibri"/>
          <w:b w:val="0"/>
          <w:sz w:val="20"/>
        </w:rPr>
        <w:t>4. Regelwerk: MB 003: Hautschutz, Inhalt</w:t>
      </w:r>
    </w:p>
    <w:p>
      <w:pPr>
        <w:rPr>
          <w:rFonts w:ascii="Calibri" w:hAnsi="Calibri"/>
          <w:b w:val="0"/>
          <w:sz w:val="20"/>
        </w:rPr>
      </w:pPr>
      <w:r>
        <w:rPr>
          <w:rFonts w:ascii="Calibri" w:hAnsi="Calibri"/>
          <w:b w:val="0"/>
          <w:sz w:val="20"/>
        </w:rPr>
        <w:t>5. Datei / Adresse: allgemein\textil\auslieferungsfahrer.pps</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Refraktionsraum</w:t>
      </w:r>
    </w:p>
    <w:p/>
    <w:p>
      <w:pPr>
        <w:pStyle w:val="P8"/>
        <w:rPr>
          <w:rFonts w:ascii="Calibri" w:hAnsi="Calibri"/>
          <w:b w:val="1"/>
          <w:color w:val="233B81"/>
          <w:sz w:val="26"/>
        </w:rPr>
      </w:pPr>
      <w:r>
        <w:fldChar w:fldCharType="begin"/>
      </w:r>
      <w:r>
        <w:instrText>TC "</w:instrText>
      </w:r>
      <w:bookmarkStart w:id="37" w:name="_Toc1136424317"/>
      <w:r>
        <w:instrText>Refraktionseinheit</w:instrText>
      </w:r>
      <w:bookmarkEnd w:id="37"/>
      <w:r>
        <w:instrText>" \f "bgetem" \l 2</w:instrText>
      </w:r>
      <w:r>
        <w:fldChar w:fldCharType="separate"/>
      </w:r>
      <w:r>
        <w:fldChar w:fldCharType="end"/>
      </w:r>
      <w:r>
        <w:rPr>
          <w:rFonts w:ascii="Calibri" w:hAnsi="Calibri"/>
          <w:b w:val="1"/>
          <w:color w:val="233B81"/>
          <w:sz w:val="26"/>
        </w:rPr>
        <w:t>Refraktionseinheit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Scharfe Ecken und Kanten,</w:t>
      </w:r>
    </w:p>
    <w:p>
      <w:pPr>
        <w:pStyle w:val="P2"/>
        <w:rPr>
          <w:b w:val="1"/>
          <w:sz w:val="20"/>
        </w:rPr>
      </w:pPr>
      <w:r>
        <w:rPr>
          <w:b w:val="1"/>
          <w:sz w:val="20"/>
        </w:rPr>
        <w:t xml:space="preserve">Stolperstelle durch  Kabel der Fernbedienung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Scharfe Ecken und Kanten runden oder Kantenschutz verwenden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Fernbedienungskabel nicht in den Verkehrsweg legen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Rollhocker muss 5 Beine haben, Rollen an den Bodenbelag anpassen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Empfehlung: höhenverstellbare Stühle für Kunde und Anpasser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8" w:name="_Toc206133940"/>
      <w:r>
        <w:instrText>5. Werkstatt</w:instrText>
      </w:r>
      <w:bookmarkEnd w:id="3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39" w:name="_Toc177491519"/>
      <w:r>
        <w:instrText>2-Komponentenkleber</w:instrText>
      </w:r>
      <w:bookmarkEnd w:id="39"/>
      <w:r>
        <w:instrText>" \f "bgetem" \l 2</w:instrText>
      </w:r>
      <w:r>
        <w:fldChar w:fldCharType="separate"/>
      </w:r>
      <w:r>
        <w:fldChar w:fldCharType="end"/>
      </w:r>
      <w:r>
        <w:rPr>
          <w:rFonts w:ascii="Calibri" w:hAnsi="Calibri"/>
          <w:b w:val="1"/>
          <w:color w:val="233B81"/>
          <w:sz w:val="26"/>
        </w:rPr>
        <w:t>2-Komponentenkleber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Hautreizungen, Hautirritationen, allergische Reaktionen, Atemwegserkrankungen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Raum- und Arbeitsplatzbe- und -entlüftung bereitstellen, mindestens Fensterlüftung.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Hautschutz</w:t>
            </w:r>
            <w:r>
              <w:rPr>
                <w:b w:val="0"/>
                <w:sz w:val="18"/>
              </w:rPr>
              <w:t>-, Hautreinigungs- und Hautpflegemittel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Klebstoffablagerungen werden regelmäßig entfernt.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(Hautkontakt vermeiden; Beim Anrühren Hautschutz verwenden, z. B. Einmalhandschuhe aus Polyethylen (PE); Staubförmigen Härter umsichtig handhaben, Stäube nicht einatmen)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MB 003: Hautschutz, Inhalt</w:t>
      </w:r>
    </w:p>
    <w:p>
      <w:pPr>
        <w:rPr>
          <w:rFonts w:ascii="Calibri" w:hAnsi="Calibri"/>
          <w:b w:val="0"/>
          <w:sz w:val="20"/>
        </w:rPr>
      </w:pPr>
      <w:r>
        <w:rPr>
          <w:rFonts w:ascii="Calibri" w:hAnsi="Calibri"/>
          <w:b w:val="0"/>
          <w:sz w:val="20"/>
        </w:rPr>
        <w:t>3. Datei / Adresse: allgemein\betriebsanweisungen\gefahrstoffe\b_s_19_kleben.doc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0" w:name="_Toc1913575086"/>
      <w:r>
        <w:instrText>Abkanten von Hand</w:instrText>
      </w:r>
      <w:bookmarkEnd w:id="40"/>
      <w:r>
        <w:instrText>" \f "bgetem" \l 2</w:instrText>
      </w:r>
      <w:r>
        <w:fldChar w:fldCharType="separate"/>
      </w:r>
      <w:r>
        <w:fldChar w:fldCharType="end"/>
      </w:r>
      <w:r>
        <w:rPr>
          <w:rFonts w:ascii="Calibri" w:hAnsi="Calibri"/>
          <w:b w:val="1"/>
          <w:color w:val="233B81"/>
          <w:sz w:val="26"/>
        </w:rPr>
        <w:t>Abkanten von Hand</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 an den rotierenden Abkantschleifkörpern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Mitarbeiter unterweisen, dass sie:</w:t>
            </w:r>
          </w:p>
          <w:p>
            <w:pPr>
              <w:pStyle w:val="P1"/>
              <w:rPr>
                <w:b w:val="0"/>
                <w:sz w:val="18"/>
              </w:rPr>
            </w:pPr>
            <w:r>
              <w:rPr>
                <w:b w:val="0"/>
                <w:sz w:val="18"/>
              </w:rPr>
              <w:t>- Berührung mit den Schleifkörpern vermeiden,</w:t>
            </w:r>
          </w:p>
          <w:p>
            <w:pPr>
              <w:pStyle w:val="P1"/>
              <w:rPr>
                <w:b w:val="0"/>
                <w:sz w:val="18"/>
              </w:rPr>
            </w:pPr>
            <w:r>
              <w:rPr>
                <w:b w:val="0"/>
                <w:sz w:val="18"/>
              </w:rPr>
              <w:t>- Werkstücke sicher fassen.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1" w:name="_Toc1682647763"/>
      <w:r>
        <w:instrText>Anfeilen von Gläsern</w:instrText>
      </w:r>
      <w:bookmarkEnd w:id="41"/>
      <w:r>
        <w:instrText>" \f "bgetem" \l 2</w:instrText>
      </w:r>
      <w:r>
        <w:fldChar w:fldCharType="separate"/>
      </w:r>
      <w:r>
        <w:fldChar w:fldCharType="end"/>
      </w:r>
      <w:r>
        <w:rPr>
          <w:rFonts w:ascii="Calibri" w:hAnsi="Calibri"/>
          <w:b w:val="1"/>
          <w:color w:val="233B81"/>
          <w:sz w:val="26"/>
        </w:rPr>
        <w:t>Anfeilen von Gläsern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Ausplatzen des Glases, wegfliegende 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Mitarbeiter sind unterwiesen, mit geringem Druck zu feilen.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2" w:name="_Toc1754795710"/>
      <w:r>
        <w:instrText>Brillenmontage</w:instrText>
      </w:r>
      <w:bookmarkEnd w:id="42"/>
      <w:r>
        <w:instrText>" \f "bgetem" \l 2</w:instrText>
      </w:r>
      <w:r>
        <w:fldChar w:fldCharType="separate"/>
      </w:r>
      <w:r>
        <w:fldChar w:fldCharType="end"/>
      </w:r>
      <w:r>
        <w:rPr>
          <w:rFonts w:ascii="Calibri" w:hAnsi="Calibri"/>
          <w:b w:val="1"/>
          <w:color w:val="233B81"/>
          <w:sz w:val="26"/>
        </w:rPr>
        <w:t>Brillenmontage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Stichverletzung der Finger, insbesondere durch Schraubendreher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Brillenfassungen werden zur Montage auf den Werktisch 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Finger nicht in die Fluchtlinie der Klinge des Schraubendrehers bringen.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3" w:name="_Toc742739975"/>
      <w:r>
        <w:instrText>Bröckeln von mineralischem Glas</w:instrText>
      </w:r>
      <w:bookmarkEnd w:id="43"/>
      <w:r>
        <w:instrText>" \f "bgetem" \l 2</w:instrText>
      </w:r>
      <w:r>
        <w:fldChar w:fldCharType="separate"/>
      </w:r>
      <w:r>
        <w:fldChar w:fldCharType="end"/>
      </w:r>
      <w:r>
        <w:rPr>
          <w:rFonts w:ascii="Calibri" w:hAnsi="Calibri"/>
          <w:b w:val="1"/>
          <w:color w:val="233B81"/>
          <w:sz w:val="26"/>
        </w:rPr>
        <w:t>Bröckeln von mineralischem Glas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Wegfliegende Glassplitter, Schnittverletzung an scharfen Kanten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Organisieren, dass die Mitarbeiter:</w:t>
            </w:r>
          </w:p>
          <w:p>
            <w:pPr>
              <w:pStyle w:val="P1"/>
              <w:rPr>
                <w:b w:val="0"/>
                <w:sz w:val="18"/>
              </w:rPr>
            </w:pPr>
            <w:r>
              <w:rPr>
                <w:b w:val="0"/>
                <w:sz w:val="18"/>
              </w:rPr>
              <w:t>- Schutzbrille tragen</w:t>
            </w:r>
          </w:p>
          <w:p>
            <w:pPr>
              <w:pStyle w:val="P1"/>
              <w:rPr>
                <w:b w:val="0"/>
                <w:sz w:val="18"/>
              </w:rPr>
            </w:pPr>
            <w:r>
              <w:rPr>
                <w:b w:val="0"/>
                <w:sz w:val="18"/>
              </w:rPr>
              <w:t>- Kontakt zur Schnittkante vermeiden</w:t>
            </w:r>
          </w:p>
          <w:p>
            <w:pPr>
              <w:pStyle w:val="P1"/>
              <w:rPr>
                <w:b w:val="0"/>
                <w:sz w:val="18"/>
              </w:rPr>
            </w:pPr>
            <w:r>
              <w:rPr>
                <w:b w:val="0"/>
                <w:sz w:val="18"/>
              </w:rPr>
              <w:t>- Glas in einen Auffangbehälter bröckeln</w:t>
            </w:r>
          </w:p>
          <w:p>
            <w:pPr>
              <w:pStyle w:val="P1"/>
              <w:rPr>
                <w:b w:val="0"/>
                <w:sz w:val="18"/>
              </w:rPr>
            </w:pPr>
            <w:r>
              <w:rPr>
                <w:b w:val="0"/>
                <w:sz w:val="18"/>
              </w:rPr>
              <w:t>- Arbeitsplatz nach dem Bröckeln von Glassplittern reinigen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4" w:name="_Toc1177904410"/>
      <w:r>
        <w:instrText>Fräsen, Bohren, Schleifen mit handgeführter Maschine</w:instrText>
      </w:r>
      <w:bookmarkEnd w:id="44"/>
      <w:r>
        <w:instrText>" \f "bgetem" \l 2</w:instrText>
      </w:r>
      <w:r>
        <w:fldChar w:fldCharType="separate"/>
      </w:r>
      <w:r>
        <w:fldChar w:fldCharType="end"/>
      </w:r>
      <w:r>
        <w:rPr>
          <w:rFonts w:ascii="Calibri" w:hAnsi="Calibri"/>
          <w:b w:val="1"/>
          <w:color w:val="233B81"/>
          <w:sz w:val="26"/>
        </w:rPr>
        <w:t>Fräsen, Bohren, Schleifen mit handgeführter 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wegfliegende Teile oder rotierende Werkzeuge (Aufwickeln langer Haare, Schnittverletzungen, Aufreiben der Haut durch das rotierende Werkzeug oder den Werkzeugschaft), Höchstgeschwindigkeitsbearbeitung Stäube, 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Geeignete Schutzbrillen, Schutzscheibe oder Gesichtsschutz stehen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Lärmpegel beim Fräsen kann bis ca. 90 dB(A) betragen. Geeigneter </w:t>
            </w:r>
            <w:r>
              <w:rPr>
                <w:b w:val="0"/>
                <w:sz w:val="18"/>
                <w:u w:val="single"/>
              </w:rPr>
              <w:t>Gehörschutz</w:t>
            </w:r>
            <w:r>
              <w:rPr>
                <w:b w:val="0"/>
                <w:sz w:val="18"/>
              </w:rPr>
              <w:t xml:space="preserve"> steht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Fingerkontakt zum Werkzeug ist zu vermeiden, ggf. Fingerschutzkappen, z. B. aus Leder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Lange Haare sind gegen Aufwickeln geschützt (Haarnetz, hinten zusammenbinden).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Drehzahl ist an Werkzeug und Material angepasst.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häufigen Fräsarbeiten ist der Arbeitsplatz mit einer Absaugung ausgerüstet.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Drehzahlbegrenzung von Sandpapierhalter und Softrondell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Werkstücke sind sicher zu fassen, um das Abrutschen des rotierenden Werkzeugs in die Finger zu vermeiden. Körperhaltepunkte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Persönliche Schutzausrüstung (PSA)</w:t>
      </w:r>
    </w:p>
    <w:p>
      <w:pPr>
        <w:rPr>
          <w:rFonts w:ascii="Calibri" w:hAnsi="Calibri"/>
          <w:b w:val="0"/>
          <w:sz w:val="20"/>
        </w:rPr>
      </w:pPr>
      <w:r>
        <w:rPr>
          <w:rFonts w:ascii="Calibri" w:hAnsi="Calibri"/>
          <w:b w:val="0"/>
          <w:sz w:val="20"/>
        </w:rPr>
        <w:t>2. Regelwerk: DGUV Regel 112-194: Benutzung von Gehörschutz, Inhalt</w:t>
      </w:r>
    </w:p>
    <w:p>
      <w:pPr>
        <w:rPr>
          <w:rFonts w:ascii="Calibri" w:hAnsi="Calibri"/>
          <w:b w:val="0"/>
          <w:sz w:val="20"/>
        </w:rPr>
      </w:pPr>
      <w:r>
        <w:rPr>
          <w:rFonts w:ascii="Calibri" w:hAnsi="Calibri"/>
          <w:b w:val="0"/>
          <w:sz w:val="20"/>
        </w:rPr>
        <w:t>3. Regelwerk: Verordnung zur arbeitsmedizinischen Vorsorge (ArbMedVV), § 5 Angebotsvorsorge</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5" w:name="_Toc1064666485"/>
      <w:r>
        <w:instrText>Fräsmaschine für Brillen</w:instrText>
      </w:r>
      <w:bookmarkEnd w:id="45"/>
      <w:r>
        <w:instrText>" \f "bgetem" \l 2</w:instrText>
      </w:r>
      <w:r>
        <w:fldChar w:fldCharType="separate"/>
      </w:r>
      <w:r>
        <w:fldChar w:fldCharType="end"/>
      </w:r>
      <w:r>
        <w:rPr>
          <w:rFonts w:ascii="Calibri" w:hAnsi="Calibri"/>
          <w:b w:val="1"/>
          <w:color w:val="233B81"/>
          <w:sz w:val="26"/>
        </w:rPr>
        <w:t>Fräsmaschine für Brillen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Scharfe Werkzeuge,</w:t>
      </w:r>
    </w:p>
    <w:p>
      <w:pPr>
        <w:pStyle w:val="P2"/>
        <w:rPr>
          <w:b w:val="1"/>
          <w:sz w:val="20"/>
        </w:rPr>
      </w:pPr>
      <w:r>
        <w:rPr>
          <w:b w:val="1"/>
          <w:sz w:val="20"/>
        </w:rPr>
        <w:t>herumschlagende Werkstücke,</w:t>
      </w:r>
    </w:p>
    <w:p>
      <w:pPr>
        <w:pStyle w:val="P2"/>
        <w:rPr>
          <w:b w:val="1"/>
          <w:sz w:val="20"/>
        </w:rPr>
      </w:pPr>
      <w:r>
        <w:rPr>
          <w:b w:val="1"/>
          <w:sz w:val="20"/>
        </w:rPr>
        <w:t>Augenverletzungen durch wegfliegende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Werkzeugwechsel ist der Kontakt zu Schnittkanten zu vermeiden.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Werkstücke sind durch Spannmittel festzuhalten.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Schutzbrillen</w:t>
            </w:r>
            <w:r>
              <w:rPr>
                <w:b w:val="0"/>
                <w:sz w:val="18"/>
              </w:rPr>
              <w:t xml:space="preserve"> sind bereit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112-192: Benutzung von Augen- und Gesichtsschutz,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112-192: Benutzung von Augen- und Gesichtsschutz,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6" w:name="_Toc1241447520"/>
      <w:r>
        <w:instrText>Handschleifen mit Vorschleifscheibe</w:instrText>
      </w:r>
      <w:bookmarkEnd w:id="46"/>
      <w:r>
        <w:instrText>" \f "bgetem" \l 2</w:instrText>
      </w:r>
      <w:r>
        <w:fldChar w:fldCharType="separate"/>
      </w:r>
      <w:r>
        <w:fldChar w:fldCharType="end"/>
      </w:r>
      <w:r>
        <w:rPr>
          <w:rFonts w:ascii="Calibri" w:hAnsi="Calibri"/>
          <w:b w:val="1"/>
          <w:color w:val="233B81"/>
          <w:sz w:val="26"/>
        </w:rPr>
        <w:t>Handschleifen mit Vorschleifscheibe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 an der rotierenden Schleifscheibe,</w:t>
      </w:r>
    </w:p>
    <w:p>
      <w:pPr>
        <w:pStyle w:val="P2"/>
        <w:rPr>
          <w:b w:val="1"/>
          <w:sz w:val="20"/>
        </w:rPr>
      </w:pPr>
      <w:r>
        <w:rPr>
          <w:b w:val="1"/>
          <w:sz w:val="20"/>
        </w:rPr>
        <w:t>Augenverletzung durch wegfliegende Glassplitter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unterweisen: Berührung mit den Schleifkörpern vermeiden, Werkstück sicher fassen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Schutzbrille bereitstellen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7" w:name="_Toc655648626"/>
      <w:r>
        <w:instrText>Isopropanol, Aceton</w:instrText>
      </w:r>
      <w:bookmarkEnd w:id="47"/>
      <w:r>
        <w:instrText>" \f "bgetem" \l 2</w:instrText>
      </w:r>
      <w:r>
        <w:fldChar w:fldCharType="separate"/>
      </w:r>
      <w:r>
        <w:fldChar w:fldCharType="end"/>
      </w:r>
      <w:r>
        <w:rPr>
          <w:rFonts w:ascii="Calibri" w:hAnsi="Calibri"/>
          <w:b w:val="1"/>
          <w:color w:val="233B81"/>
          <w:sz w:val="26"/>
        </w:rPr>
        <w:t>Isopropanol, Aceton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Brennbare Lösungsmittel mit hautschädigender Wirkung,</w:t>
      </w:r>
    </w:p>
    <w:p>
      <w:pPr>
        <w:pStyle w:val="P2"/>
        <w:rPr>
          <w:b w:val="1"/>
          <w:sz w:val="20"/>
        </w:rPr>
      </w:pPr>
      <w:r>
        <w:rPr>
          <w:b w:val="1"/>
          <w:sz w:val="20"/>
        </w:rPr>
        <w:t>Bildung explosionsfähiger Atmosphäre möglich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Hautkontakt minimieren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Betriebsanweisung </w:t>
            </w:r>
            <w:r>
              <w:rPr>
                <w:b w:val="0"/>
                <w:sz w:val="18"/>
                <w:u w:val="single"/>
              </w:rPr>
              <w:t>erstellen</w:t>
            </w:r>
            <w:r>
              <w:rPr>
                <w:b w:val="0"/>
                <w:sz w:val="18"/>
              </w:rPr>
              <w:t xml:space="preserve"> und Mitarbeiter anhand der Betriebsanweisung unterweisen.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allgemein\betriebsanweisungen\gefahrstoffe\b18_ghs.doc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8" w:name="_Toc1003488314"/>
      <w:r>
        <w:instrText>Kleben; Cyanacrylat, Sekundenkleber</w:instrText>
      </w:r>
      <w:bookmarkEnd w:id="48"/>
      <w:r>
        <w:instrText>" \f "bgetem" \l 2</w:instrText>
      </w:r>
      <w:r>
        <w:fldChar w:fldCharType="separate"/>
      </w:r>
      <w:r>
        <w:fldChar w:fldCharType="end"/>
      </w:r>
      <w:r>
        <w:rPr>
          <w:rFonts w:ascii="Calibri" w:hAnsi="Calibri"/>
          <w:b w:val="1"/>
          <w:color w:val="233B81"/>
          <w:sz w:val="26"/>
        </w:rPr>
        <w:t>Kleben; Cyanacrylat, Sekundenkleber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Verkleben von Körperteilen, z. B. Finger, Augenlider; allergische Reaktionen auf Cyanacrylat möglich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regelmäßigen Arbeiten ist eine Tischabsaugung vorgesehen.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allgemeinen </w:t>
            </w:r>
            <w:r>
              <w:rPr>
                <w:b w:val="0"/>
                <w:sz w:val="18"/>
                <w:u w:val="single"/>
              </w:rPr>
              <w:t>Hygienemaßnahmen</w:t>
            </w:r>
            <w:r>
              <w:rPr>
                <w:b w:val="0"/>
                <w:sz w:val="18"/>
              </w:rPr>
              <w:t xml:space="preserve"> sind umgesetzt.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TRBA 500: Grundlegende Maßnahmen bei Tätigkeiten mit biologischen Arbeitsstoffen, Inhalt</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500: Schutzmaßnahmen,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49" w:name="_Toc584791769"/>
      <w:r>
        <w:instrText>Lackieren, ausbessern</w:instrText>
      </w:r>
      <w:bookmarkEnd w:id="49"/>
      <w:r>
        <w:instrText>" \f "bgetem" \l 2</w:instrText>
      </w:r>
      <w:r>
        <w:fldChar w:fldCharType="separate"/>
      </w:r>
      <w:r>
        <w:fldChar w:fldCharType="end"/>
      </w:r>
      <w:r>
        <w:rPr>
          <w:rFonts w:ascii="Calibri" w:hAnsi="Calibri"/>
          <w:b w:val="1"/>
          <w:color w:val="233B81"/>
          <w:sz w:val="26"/>
        </w:rPr>
        <w:t>Lackieren, ausbessern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Hautbelastungen durch Lösemittel,</w:t>
      </w:r>
    </w:p>
    <w:p>
      <w:pPr>
        <w:pStyle w:val="P2"/>
        <w:rPr>
          <w:b w:val="1"/>
          <w:sz w:val="20"/>
        </w:rPr>
      </w:pPr>
      <w:r>
        <w:rPr>
          <w:b w:val="1"/>
          <w:sz w:val="20"/>
        </w:rPr>
        <w:t>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Einsatz von Produkten mit möglichst geringem Gefährdungspotential (lösemittelfrei, nicht brennbar, ohne gefährliche Pigmente etc., Anfrage beim Hersteller, Sicherheitsdatenblatt)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Aufbewahrung am Arbeitsplatz in einem abschließbaren Schrank aus Metall (ggf. bei brennbaren Flüssigkeiten gemeinsam mit Reinigungs- und Lösemitteln in einem zugelassenen Sicherheitsschrank).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Geeignete </w:t>
            </w:r>
            <w:r>
              <w:rPr>
                <w:b w:val="0"/>
                <w:sz w:val="18"/>
                <w:u w:val="single"/>
              </w:rPr>
              <w:t>PSA</w:t>
            </w:r>
            <w:r>
              <w:rPr>
                <w:b w:val="0"/>
                <w:sz w:val="18"/>
              </w:rPr>
              <w:t xml:space="preserve"> (lösemittelbeständige Handschuhe, Schutzbrille mit Seitenschutz)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allgemein\betriebsanweisungen\gefahrstoffe\b15_ghs.doc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500: Schutzmaßnahmen,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112-195 : Benutzung von Schutzhandschuhen,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0" w:name="_Toc297386331"/>
      <w:r>
        <w:instrText>Löten von Hand, kurzzeitig</w:instrText>
      </w:r>
      <w:bookmarkEnd w:id="50"/>
      <w:r>
        <w:instrText>" \f "bgetem" \l 2</w:instrText>
      </w:r>
      <w:r>
        <w:fldChar w:fldCharType="separate"/>
      </w:r>
      <w:r>
        <w:fldChar w:fldCharType="end"/>
      </w:r>
      <w:r>
        <w:rPr>
          <w:rFonts w:ascii="Calibri" w:hAnsi="Calibri"/>
          <w:b w:val="1"/>
          <w:color w:val="233B81"/>
          <w:sz w:val="26"/>
        </w:rPr>
        <w:t>Löten von Hand, kurzzeitig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Heiße Metallteile</w:t>
      </w:r>
    </w:p>
    <w:p>
      <w:pPr>
        <w:pStyle w:val="P2"/>
        <w:rPr>
          <w:b w:val="1"/>
          <w:sz w:val="20"/>
        </w:rPr>
      </w:pPr>
      <w:r>
        <w:rPr>
          <w:b w:val="1"/>
          <w:sz w:val="20"/>
        </w:rPr>
        <w:t>Lötrauche</w:t>
      </w:r>
    </w:p>
    <w:p>
      <w:pPr>
        <w:pStyle w:val="P2"/>
        <w:rPr>
          <w:b w:val="1"/>
          <w:sz w:val="20"/>
        </w:rPr>
      </w:pPr>
      <w:r>
        <w:rPr>
          <w:b w:val="1"/>
          <w:sz w:val="20"/>
        </w:rPr>
        <w:t>sensibilisierende Flussmittel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Werkstücke nach Möglichkeit fest einspannen lassen. Für Kleinteile zusätzliche Fixiermöglichkeiten zur Verfügung stellen: dritte Hand, Knetmasse.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Werkstück so platzieren lassen, dass aufsteigende Lötrauche nicht eingeatmet werden: </w:t>
            </w:r>
          </w:p>
          <w:p>
            <w:pPr>
              <w:pStyle w:val="P1"/>
              <w:rPr>
                <w:b w:val="0"/>
                <w:sz w:val="18"/>
              </w:rPr>
            </w:pPr>
            <w:r>
              <w:rPr>
                <w:b w:val="0"/>
                <w:sz w:val="18"/>
              </w:rPr>
              <w:t>Für gute Belüftung, möglichst Absaugung der Lötrauche sorgen.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Unterweisen, dass der Kontakt mit heißen Teilen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Hautkontakt zu Flussmitteln mit Allergiepotential (z. B. Kolophonium) soll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Sicherheitsdatenblatt beachten, </w:t>
            </w:r>
            <w:r>
              <w:rPr>
                <w:b w:val="0"/>
                <w:sz w:val="18"/>
                <w:u w:val="single"/>
              </w:rPr>
              <w:t>Betriebsanweisung</w:t>
            </w:r>
            <w:r>
              <w:rPr>
                <w:b w:val="0"/>
                <w:sz w:val="18"/>
              </w:rPr>
              <w:t xml:space="preserve">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allgemein\betriebsanweisungen\gefahrstoffe\b_loeten.doc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1" w:name="_Toc879294203"/>
      <w:r>
        <w:instrText>Lüftungstechnische Anlagen/Raumluft</w:instrText>
      </w:r>
      <w:bookmarkEnd w:id="51"/>
      <w:r>
        <w:instrText>" \f "bgetem" \l 2</w:instrText>
      </w:r>
      <w:r>
        <w:fldChar w:fldCharType="separate"/>
      </w:r>
      <w:r>
        <w:fldChar w:fldCharType="end"/>
      </w:r>
      <w:r>
        <w:rPr>
          <w:rFonts w:ascii="Calibri" w:hAnsi="Calibri"/>
          <w:b w:val="1"/>
          <w:color w:val="233B81"/>
          <w:sz w:val="26"/>
        </w:rPr>
        <w:t>Lüftungstechnische Anlagen/Raumluft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Zugluft, zu hohe/zu niedrige Lufttemperatur oder Luftfeuchtigkeit,</w:t>
      </w:r>
    </w:p>
    <w:p>
      <w:pPr>
        <w:pStyle w:val="P2"/>
        <w:rPr>
          <w:b w:val="1"/>
          <w:sz w:val="20"/>
        </w:rPr>
      </w:pPr>
      <w:r>
        <w:rPr>
          <w:b w:val="1"/>
          <w:sz w:val="20"/>
        </w:rPr>
        <w:t>Ermüdung, Konzentrationsschwäche durch mangelnde Frischluftzufuhr,</w:t>
      </w:r>
    </w:p>
    <w:p>
      <w:pPr>
        <w:pStyle w:val="P2"/>
        <w:rPr>
          <w:b w:val="1"/>
          <w:sz w:val="20"/>
        </w:rPr>
      </w:pPr>
      <w:r>
        <w:rPr>
          <w:b w:val="1"/>
          <w:sz w:val="20"/>
        </w:rPr>
        <w:t>Gefahrstoffe in der Luft am Arbeitsplatz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Arbeitsstättenverordnung und konkret die </w:t>
            </w:r>
            <w:r>
              <w:rPr>
                <w:b w:val="0"/>
                <w:sz w:val="18"/>
                <w:u w:val="single"/>
              </w:rPr>
              <w:t>ASR A3.5</w:t>
            </w:r>
            <w:r>
              <w:rPr>
                <w:b w:val="0"/>
                <w:sz w:val="18"/>
              </w:rPr>
              <w:t xml:space="preserve"> und ASR A3.6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109-002</w:t>
            </w:r>
            <w:r>
              <w:rPr>
                <w:b w:val="0"/>
                <w:sz w:val="18"/>
              </w:rPr>
              <w:t xml:space="preserve"> sowie </w:t>
            </w:r>
            <w:r>
              <w:rPr>
                <w:b w:val="0"/>
                <w:sz w:val="18"/>
                <w:u w:val="single"/>
              </w:rPr>
              <w:t>DGUV Information 209-073</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Zugluft (Luftgeschwindigkeit &lt; 0,2 m/sec) ist vermieden.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ausreichende Frischluftzufuhr ist gesorgt.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Arbeitsplatzabsaugungen (Badabsaugung etc.) sind auf die Raumlüftung (Ausgleich der Luftbilanz) abgestimmt.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Reinigung, Pflege und regelmäßige Prüfungen der Anlagen durch eine befähigte Person sind organisiert (siehe Handlungshilfe </w:t>
            </w:r>
            <w:r>
              <w:rPr>
                <w:b w:val="0"/>
                <w:sz w:val="18"/>
                <w:u w:val="single"/>
              </w:rPr>
              <w:t>S 019</w:t>
            </w:r>
            <w:r>
              <w:rPr>
                <w:b w:val="0"/>
                <w:sz w:val="18"/>
              </w:rPr>
              <w:t xml:space="preserve"> der BG ETEM).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A3.5: Raumtemperatur, Titelseite</w:t>
      </w:r>
    </w:p>
    <w:p>
      <w:pPr>
        <w:rPr>
          <w:rFonts w:ascii="Calibri" w:hAnsi="Calibri"/>
          <w:b w:val="0"/>
          <w:sz w:val="20"/>
        </w:rPr>
      </w:pPr>
      <w:r>
        <w:rPr>
          <w:rFonts w:ascii="Calibri" w:hAnsi="Calibri"/>
          <w:b w:val="0"/>
          <w:sz w:val="20"/>
        </w:rPr>
        <w:t>2. Regelwerk: DGUV Regel 109-002: Arbeitsplatzlüftung - Lufttechnische Maßnahmen, Titel</w:t>
      </w:r>
    </w:p>
    <w:p>
      <w:pPr>
        <w:rPr>
          <w:rFonts w:ascii="Calibri" w:hAnsi="Calibri"/>
          <w:b w:val="0"/>
          <w:sz w:val="20"/>
        </w:rPr>
      </w:pPr>
      <w:r>
        <w:rPr>
          <w:rFonts w:ascii="Calibri" w:hAnsi="Calibri"/>
          <w:b w:val="0"/>
          <w:sz w:val="20"/>
        </w:rPr>
        <w:t>3. Regelwerk: DGUV-Information 209-073: Arbeitsplatzlüftung, Inhaltsverzeichnis</w:t>
      </w:r>
    </w:p>
    <w:p>
      <w:pPr>
        <w:rPr>
          <w:rFonts w:ascii="Calibri" w:hAnsi="Calibri"/>
          <w:b w:val="0"/>
          <w:sz w:val="20"/>
        </w:rPr>
      </w:pPr>
      <w:r>
        <w:rPr>
          <w:rFonts w:ascii="Calibri" w:hAnsi="Calibri"/>
          <w:b w:val="0"/>
          <w:sz w:val="20"/>
        </w:rPr>
        <w:t>4. Datei / Adresse: allgemein\s\s_019_a10-2017.pdf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Information 215-520: Klima im Büro Antworten auf die häufigsten Fragen, Titel</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DGUV-Information 209-073: Arbeitsplatzlüftung, Titel</w:t>
      </w:r>
    </w:p>
    <w:p>
      <w:pPr>
        <w:rPr>
          <w:rFonts w:ascii="Calibri" w:hAnsi="Calibri"/>
          <w:b w:val="0"/>
          <w:sz w:val="20"/>
        </w:rPr>
      </w:pPr>
      <w:r>
        <w:rPr>
          <w:rFonts w:ascii="Calibri" w:hAnsi="Calibri"/>
          <w:b w:val="0"/>
          <w:sz w:val="20"/>
        </w:rPr>
        <w:t>ASR A3.5: Raumtemperatur, Titelseite</w:t>
      </w:r>
    </w:p>
    <w:p>
      <w:pPr>
        <w:rPr>
          <w:rFonts w:ascii="Calibri" w:hAnsi="Calibri"/>
          <w:b w:val="0"/>
          <w:sz w:val="20"/>
        </w:rPr>
      </w:pPr>
      <w:r>
        <w:rPr>
          <w:rFonts w:ascii="Calibri" w:hAnsi="Calibri"/>
          <w:b w:val="0"/>
          <w:sz w:val="20"/>
        </w:rPr>
        <w:t>DGUV Information 209-077: Schweißrauche - geeignete Lüftungsmaßnahmen,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2" w:name="_Toc548300803"/>
      <w:r>
        <w:instrText>Messgerät für Scheitelbrechwert</w:instrText>
      </w:r>
      <w:bookmarkEnd w:id="52"/>
      <w:r>
        <w:instrText>" \f "bgetem" \l 2</w:instrText>
      </w:r>
      <w:r>
        <w:fldChar w:fldCharType="separate"/>
      </w:r>
      <w:r>
        <w:fldChar w:fldCharType="end"/>
      </w:r>
      <w:r>
        <w:rPr>
          <w:rFonts w:ascii="Calibri" w:hAnsi="Calibri"/>
          <w:b w:val="1"/>
          <w:color w:val="233B81"/>
          <w:sz w:val="26"/>
        </w:rPr>
        <w:t>Messgerät für Scheitelbrechwert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Hautbelastung durch Farbe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unterweisen: Beim Nachfüllen der Farbe Kontakt vermeiden oder Einweghandschuhe z. B. aus Polyethylen (PE) zu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3" w:name="_Toc2011140653"/>
      <w:r>
        <w:instrText>Mikrolöt- und Schweißgerät mit eigener Wasserstoff- Sauerstoff- Erzeugung</w:instrText>
      </w:r>
      <w:bookmarkEnd w:id="53"/>
      <w:r>
        <w:instrText>" \f "bgetem" \l 2</w:instrText>
      </w:r>
      <w:r>
        <w:fldChar w:fldCharType="separate"/>
      </w:r>
      <w:r>
        <w:fldChar w:fldCharType="end"/>
      </w:r>
      <w:r>
        <w:rPr>
          <w:rFonts w:ascii="Calibri" w:hAnsi="Calibri"/>
          <w:b w:val="1"/>
          <w:color w:val="233B81"/>
          <w:sz w:val="26"/>
        </w:rPr>
        <w:t>Mikrolöt- und Schweißgerät mit eigener Wasserstoff- Sauerstoff- Erzeugung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Verbrennungen an heißen Werkstücken oder der extrem heißen Flamme, Hautkontakt zum Flussmittel, Verbrennen von Haaren, Schals, Kleidung an der fast unsichtbaren Flamme, Verätzung durch Elektrolyt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erstellen, Betriebsanleitung des Herstellers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Zuleitungsschlauch regelmäßig durch Sichtkontrolle auf spröde Stellen, Zustand und Befestigung kontrollieren.</w:t>
            </w:r>
          </w:p>
          <w:p>
            <w:pPr>
              <w:pStyle w:val="P1"/>
              <w:rPr>
                <w:b w:val="0"/>
                <w:sz w:val="18"/>
              </w:rPr>
            </w:pPr>
            <w:r>
              <w:rPr>
                <w:b w:val="0"/>
                <w:sz w:val="18"/>
              </w:rPr>
              <w:t>Schlauch zur Kontrolle des Flüssigkeitsstandes beim Wechsel des Elektrolyten erneuern (modellabhängig) lassen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Feuerfeste Lötplatte bereitstellen. Empfehlung: mit dritter Hand arbeiten.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allgemein\betriebsanweisungen\gefahrstoffe\b_s_18_elektrolyt.doc</w:t>
      </w:r>
    </w:p>
    <w:p>
      <w:pPr>
        <w:rPr>
          <w:rFonts w:ascii="Calibri" w:hAnsi="Calibri"/>
          <w:b w:val="0"/>
          <w:sz w:val="20"/>
        </w:rPr>
      </w:pPr>
      <w:r>
        <w:rPr>
          <w:rFonts w:ascii="Calibri" w:hAnsi="Calibri"/>
          <w:b w:val="0"/>
          <w:sz w:val="20"/>
        </w:rPr>
        <w:t xml:space="preserve">2. Regelwerk: DGUV-Information 209-007:  Fahrzeug-Instandhaltung, 4 Arbeitsgruben und Unterfluranlagen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4" w:name="_Toc715253503"/>
      <w:r>
        <w:instrText>Polieren der Fassung</w:instrText>
      </w:r>
      <w:bookmarkEnd w:id="54"/>
      <w:r>
        <w:instrText>" \f "bgetem" \l 2</w:instrText>
      </w:r>
      <w:r>
        <w:fldChar w:fldCharType="separate"/>
      </w:r>
      <w:r>
        <w:fldChar w:fldCharType="end"/>
      </w:r>
      <w:r>
        <w:rPr>
          <w:rFonts w:ascii="Calibri" w:hAnsi="Calibri"/>
          <w:b w:val="1"/>
          <w:color w:val="233B81"/>
          <w:sz w:val="26"/>
        </w:rPr>
        <w:t>Polieren der Fassung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Aufwickeln langer Haare, Schals usw. auf rotierende Teile;</w:t>
      </w:r>
    </w:p>
    <w:p>
      <w:pPr>
        <w:pStyle w:val="P2"/>
        <w:rPr>
          <w:b w:val="1"/>
          <w:sz w:val="20"/>
        </w:rPr>
      </w:pPr>
      <w:r>
        <w:rPr>
          <w:b w:val="1"/>
          <w:sz w:val="20"/>
        </w:rPr>
        <w:t>Hautbelastung durch Polierpasten,</w:t>
      </w:r>
    </w:p>
    <w:p>
      <w:pPr>
        <w:pStyle w:val="P2"/>
        <w:rPr>
          <w:b w:val="1"/>
          <w:sz w:val="20"/>
        </w:rPr>
      </w:pPr>
      <w:r>
        <w:rPr>
          <w:b w:val="1"/>
          <w:sz w:val="20"/>
        </w:rPr>
        <w:t>wegfliegende Teile (Schwabbelpartikel, Werkstücke)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unterweisen:</w:t>
            </w:r>
          </w:p>
          <w:p>
            <w:pPr>
              <w:pStyle w:val="P1"/>
              <w:rPr>
                <w:b w:val="0"/>
                <w:sz w:val="18"/>
              </w:rPr>
            </w:pPr>
            <w:r>
              <w:rPr>
                <w:b w:val="0"/>
                <w:sz w:val="18"/>
              </w:rPr>
              <w:t>- Bei langen Haaren Haarnetz tragen oder Haare nach hinten binden</w:t>
            </w:r>
          </w:p>
          <w:p>
            <w:pPr>
              <w:pStyle w:val="P1"/>
              <w:rPr>
                <w:b w:val="0"/>
                <w:sz w:val="18"/>
              </w:rPr>
            </w:pPr>
            <w:r>
              <w:rPr>
                <w:b w:val="0"/>
                <w:sz w:val="18"/>
              </w:rPr>
              <w:t>- Schals ab zu legen</w:t>
            </w:r>
          </w:p>
          <w:p>
            <w:pPr>
              <w:pStyle w:val="P1"/>
              <w:rPr>
                <w:b w:val="0"/>
                <w:sz w:val="18"/>
              </w:rPr>
            </w:pPr>
            <w:r>
              <w:rPr>
                <w:b w:val="0"/>
                <w:sz w:val="18"/>
              </w:rPr>
              <w:t>- Krawatten zu befestigen</w:t>
            </w:r>
          </w:p>
          <w:p>
            <w:pPr>
              <w:pStyle w:val="P1"/>
              <w:rPr>
                <w:b w:val="0"/>
                <w:sz w:val="18"/>
              </w:rPr>
            </w:pPr>
            <w:r>
              <w:rPr>
                <w:b w:val="0"/>
                <w:sz w:val="18"/>
              </w:rPr>
              <w:t>- Werkstücke gut festhalten oder einspannen</w:t>
            </w:r>
          </w:p>
          <w:p>
            <w:pPr>
              <w:pStyle w:val="P1"/>
              <w:rPr>
                <w:b w:val="0"/>
                <w:sz w:val="18"/>
              </w:rPr>
            </w:pPr>
            <w:r>
              <w:rPr>
                <w:b w:val="0"/>
                <w:sz w:val="18"/>
              </w:rPr>
              <w:t>- Schutzscheibe benutzen oder Schutzbrille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5" w:name="_Toc1820579599"/>
      <w:r>
        <w:instrText>Polieren der Gläser</w:instrText>
      </w:r>
      <w:bookmarkEnd w:id="55"/>
      <w:r>
        <w:instrText>" \f "bgetem" \l 2</w:instrText>
      </w:r>
      <w:r>
        <w:fldChar w:fldCharType="separate"/>
      </w:r>
      <w:r>
        <w:fldChar w:fldCharType="end"/>
      </w:r>
      <w:r>
        <w:rPr>
          <w:rFonts w:ascii="Calibri" w:hAnsi="Calibri"/>
          <w:b w:val="1"/>
          <w:color w:val="233B81"/>
          <w:sz w:val="26"/>
        </w:rPr>
        <w:t>Polieren der Gläser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Aufwickeln langer Haare, Schals usw. auf rotierende Teile;</w:t>
      </w:r>
    </w:p>
    <w:p>
      <w:pPr>
        <w:pStyle w:val="P2"/>
        <w:rPr>
          <w:b w:val="1"/>
          <w:sz w:val="20"/>
        </w:rPr>
      </w:pPr>
      <w:r>
        <w:rPr>
          <w:b w:val="1"/>
          <w:sz w:val="20"/>
        </w:rPr>
        <w:t>Hautbelastung durch Polierpasten,</w:t>
      </w:r>
    </w:p>
    <w:p>
      <w:pPr>
        <w:pStyle w:val="P2"/>
        <w:rPr>
          <w:b w:val="1"/>
          <w:sz w:val="20"/>
        </w:rPr>
      </w:pPr>
      <w:r>
        <w:rPr>
          <w:b w:val="1"/>
          <w:sz w:val="20"/>
        </w:rPr>
        <w:t>wegfliegende Teile (Schwabbelpartikel, Werkstücke)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unterweisen:</w:t>
            </w:r>
          </w:p>
          <w:p>
            <w:pPr>
              <w:pStyle w:val="P1"/>
              <w:rPr>
                <w:b w:val="0"/>
                <w:sz w:val="18"/>
              </w:rPr>
            </w:pPr>
            <w:r>
              <w:rPr>
                <w:b w:val="0"/>
                <w:sz w:val="18"/>
              </w:rPr>
              <w:t>- Bei langen Haaren Haarnetz tragen oder Haare nach hinten binden</w:t>
            </w:r>
          </w:p>
          <w:p>
            <w:pPr>
              <w:pStyle w:val="P1"/>
              <w:rPr>
                <w:b w:val="0"/>
                <w:sz w:val="18"/>
              </w:rPr>
            </w:pPr>
            <w:r>
              <w:rPr>
                <w:b w:val="0"/>
                <w:sz w:val="18"/>
              </w:rPr>
              <w:t>- Schals ablegen, Krawatten befestigen</w:t>
            </w:r>
          </w:p>
          <w:p>
            <w:pPr>
              <w:pStyle w:val="P1"/>
              <w:rPr>
                <w:b w:val="0"/>
                <w:sz w:val="18"/>
              </w:rPr>
            </w:pPr>
            <w:r>
              <w:rPr>
                <w:b w:val="0"/>
                <w:sz w:val="18"/>
              </w:rPr>
              <w:t>- Werkstücke gut festhalten oder einspannen</w:t>
            </w:r>
          </w:p>
          <w:p>
            <w:pPr>
              <w:pStyle w:val="P1"/>
              <w:rPr>
                <w:b w:val="0"/>
                <w:sz w:val="18"/>
              </w:rPr>
            </w:pPr>
            <w:r>
              <w:rPr>
                <w:b w:val="0"/>
                <w:sz w:val="18"/>
              </w:rPr>
              <w:t>- Schutzbrille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6" w:name="_Toc872902822"/>
      <w:r>
        <w:instrText>Reinigen und Entfetten; Kohlenwasserstoffe</w:instrText>
      </w:r>
      <w:bookmarkEnd w:id="56"/>
      <w:r>
        <w:instrText>" \f "bgetem" \l 2</w:instrText>
      </w:r>
      <w:r>
        <w:fldChar w:fldCharType="separate"/>
      </w:r>
      <w:r>
        <w:fldChar w:fldCharType="end"/>
      </w:r>
      <w:r>
        <w:rPr>
          <w:rFonts w:ascii="Calibri" w:hAnsi="Calibri"/>
          <w:b w:val="1"/>
          <w:color w:val="233B81"/>
          <w:sz w:val="26"/>
        </w:rPr>
        <w:t>Reinigen und Entfetten; Kohlenwasserstoffe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Explosionsgefährdungen; Gefährdungen durch Stoffe; 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Reiniger mit möglichst hohem Flammpunkt sowie möglichst hohem AGW werden eingesetzt (Anfrage beim Hersteller, Sicherheitsdatenblatt).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Bearbeitung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Nichteinsatz eines geschlossenen Systems: Die Reinigungstätigkeiten erfolgen an einem Gefahrstoffarbeitsplatz.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Nichteinsatz eines Gefahrstoffarbeitsplatzes: Die Entstehung gesundheitsgefährlicher Dämpfe  ist, z. B. durch den Einsatz von Absaugungen (Punktabsaugung an der Freisetzungsstelle) oder bei offenen Waschbecken mit Randabsaugung und dicht schließende Deckel verhindert (</w:t>
            </w:r>
            <w:r>
              <w:rPr>
                <w:b w:val="0"/>
                <w:sz w:val="18"/>
                <w:u w:val="single"/>
              </w:rPr>
              <w:t>DGUV Regel 109-010</w:t>
            </w:r>
            <w:r>
              <w:rPr>
                <w:b w:val="0"/>
                <w:sz w:val="18"/>
              </w:rPr>
              <w:t>). Für die Absaugung liegt herstellerseitig die schriftliche Bestätigung der Wirksamkeit der Gefahrstofferfassung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Raumlufttechnische Maßnahmen sind ergriffen (</w:t>
            </w:r>
            <w:r>
              <w:rPr>
                <w:b w:val="0"/>
                <w:sz w:val="18"/>
                <w:u w:val="single"/>
              </w:rPr>
              <w:t>DGUV Regel 109-002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Explosionsschutz am Arbeitsplatz und ggf. im Raum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Hautkontakt ist durch die Verfahrensgestaltung (z. B. Einsatz von Hilfswerkzeugen, Tauchkörben etc.) ausgeschlossen bzw. vermindert.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(Schutzhandschuhe, Schutzkleidung, ggf. -schürze, Schutzbrille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arbeitsplatzspezifische Betriebsanweisung ist erstellt (</w:t>
            </w:r>
            <w:r>
              <w:rPr>
                <w:b w:val="0"/>
                <w:sz w:val="18"/>
                <w:u w:val="single"/>
              </w:rPr>
              <w:t>Reinigen von Lackierwerkzeugen, Metallreinigung, Lösemittel Kleinstmengen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109-010 : Einrichtungen zum Reinigen von Werkstücken mit Lösemitteln,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DGUV Regel 109-002: Arbeitsplatzlüftung - Lufttechnische Maßnahmen, Titel</w:t>
      </w:r>
    </w:p>
    <w:p>
      <w:pPr>
        <w:rPr>
          <w:rFonts w:ascii="Calibri" w:hAnsi="Calibri"/>
          <w:b w:val="0"/>
          <w:sz w:val="20"/>
        </w:rPr>
      </w:pPr>
      <w:r>
        <w:rPr>
          <w:rFonts w:ascii="Calibri" w:hAnsi="Calibri"/>
          <w:b w:val="0"/>
          <w:sz w:val="20"/>
        </w:rPr>
        <w:t>5. Regelwerk: TRGS 800: Brandschutzmaßnahmen,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Datei / Adresse: allgemein\ex_schutz_dokumente\ex-dokument_a08-2010.doc</w:t>
      </w:r>
    </w:p>
    <w:p>
      <w:pPr>
        <w:rPr>
          <w:rFonts w:ascii="Calibri" w:hAnsi="Calibri"/>
          <w:b w:val="0"/>
          <w:sz w:val="20"/>
        </w:rPr>
      </w:pPr>
      <w:r>
        <w:rPr>
          <w:rFonts w:ascii="Calibri" w:hAnsi="Calibri"/>
          <w:b w:val="0"/>
          <w:sz w:val="20"/>
        </w:rPr>
        <w:t>8. BG-Katalog: Hautschutz und Hygiene</w:t>
      </w:r>
    </w:p>
    <w:p>
      <w:pPr>
        <w:rPr>
          <w:rFonts w:ascii="Calibri" w:hAnsi="Calibri"/>
          <w:b w:val="0"/>
          <w:sz w:val="20"/>
        </w:rPr>
      </w:pPr>
      <w:r>
        <w:rPr>
          <w:rFonts w:ascii="Calibri" w:hAnsi="Calibri"/>
          <w:b w:val="0"/>
          <w:sz w:val="20"/>
        </w:rPr>
        <w:t>9. Datei / Adresse: allgemein\betriebsanweisungen\gefahrstoffe\b_151_loesemittel.doc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109-010 : Einrichtungen zum Reinigen von Werkstücken mit Lösemitteln,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TRGS 800: Brandschutzmaßnahmen,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7" w:name="_Toc183061652"/>
      <w:r>
        <w:instrText>Rillmaschine</w:instrText>
      </w:r>
      <w:bookmarkEnd w:id="57"/>
      <w:r>
        <w:instrText>" \f "bgetem" \l 2</w:instrText>
      </w:r>
      <w:r>
        <w:fldChar w:fldCharType="separate"/>
      </w:r>
      <w:r>
        <w:fldChar w:fldCharType="end"/>
      </w:r>
      <w:r>
        <w:rPr>
          <w:rFonts w:ascii="Calibri" w:hAnsi="Calibri"/>
          <w:b w:val="1"/>
          <w:color w:val="233B81"/>
          <w:sz w:val="26"/>
        </w:rPr>
        <w:t>Rillmaschine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Ausplatzen dünner Gläser, Schnittverletzung, wegfliegende 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unterweisen:</w:t>
            </w:r>
          </w:p>
          <w:p>
            <w:pPr>
              <w:pStyle w:val="P1"/>
              <w:rPr>
                <w:b w:val="0"/>
                <w:sz w:val="18"/>
              </w:rPr>
            </w:pPr>
            <w:r>
              <w:rPr>
                <w:b w:val="0"/>
                <w:sz w:val="18"/>
              </w:rPr>
              <w:t>- Bei der Bearbeitung dünner Gläser eine Schutzbrille zu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8" w:name="_Toc834069029"/>
      <w:r>
        <w:instrText>Schleifautomat für Gläser</w:instrText>
      </w:r>
      <w:bookmarkEnd w:id="58"/>
      <w:r>
        <w:instrText>" \f "bgetem" \l 2</w:instrText>
      </w:r>
      <w:r>
        <w:fldChar w:fldCharType="separate"/>
      </w:r>
      <w:r>
        <w:fldChar w:fldCharType="end"/>
      </w:r>
      <w:r>
        <w:rPr>
          <w:rFonts w:ascii="Calibri" w:hAnsi="Calibri"/>
          <w:b w:val="1"/>
          <w:color w:val="233B81"/>
          <w:sz w:val="26"/>
        </w:rPr>
        <w:t>Schleifautomat für Gläser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Schleifverletzung an rotierenden Werkzeugen,</w:t>
      </w:r>
    </w:p>
    <w:p>
      <w:pPr>
        <w:pStyle w:val="P2"/>
        <w:rPr>
          <w:b w:val="1"/>
          <w:sz w:val="20"/>
        </w:rPr>
      </w:pPr>
      <w:r>
        <w:rPr>
          <w:b w:val="1"/>
          <w:sz w:val="20"/>
        </w:rPr>
        <w:t>Augenverletzungen durch wegfliegende Glassplitter,</w:t>
      </w:r>
    </w:p>
    <w:p>
      <w:pPr>
        <w:pStyle w:val="P2"/>
        <w:rPr>
          <w:b w:val="1"/>
          <w:sz w:val="20"/>
        </w:rPr>
      </w:pPr>
      <w:r>
        <w:rPr>
          <w:b w:val="1"/>
          <w:sz w:val="20"/>
        </w:rPr>
        <w:t>Hautbelastung durch Kühlschmiermittel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Wartungsintervall für Kühlschmiermittel organisieren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Mitarbeiter unterweisen, die Schutzvorrichtung beim Schleifen geschlossen zu halten oder eine Schutzbrille zu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59" w:name="_Toc1713074207"/>
      <w:r>
        <w:instrText>Schrauben ausbohren</w:instrText>
      </w:r>
      <w:bookmarkEnd w:id="59"/>
      <w:r>
        <w:instrText>" \f "bgetem" \l 2</w:instrText>
      </w:r>
      <w:r>
        <w:fldChar w:fldCharType="separate"/>
      </w:r>
      <w:r>
        <w:fldChar w:fldCharType="end"/>
      </w:r>
      <w:r>
        <w:rPr>
          <w:rFonts w:ascii="Calibri" w:hAnsi="Calibri"/>
          <w:b w:val="1"/>
          <w:color w:val="233B81"/>
          <w:sz w:val="26"/>
        </w:rPr>
        <w:t>Schrauben ausbohren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Abrutschen des Bohrers in Finger oder Hand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Mitarbeiter anweisen: Schraube ankörnen, Fassung einspannen oder gefahrlos festhalten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0" w:name="_Toc53622431"/>
      <w:r>
        <w:instrText>Spiritus, Ethanol; Kleinstmenge</w:instrText>
      </w:r>
      <w:bookmarkEnd w:id="60"/>
      <w:r>
        <w:instrText>" \f "bgetem" \l 2</w:instrText>
      </w:r>
      <w:r>
        <w:fldChar w:fldCharType="separate"/>
      </w:r>
      <w:r>
        <w:fldChar w:fldCharType="end"/>
      </w:r>
      <w:r>
        <w:rPr>
          <w:rFonts w:ascii="Calibri" w:hAnsi="Calibri"/>
          <w:b w:val="1"/>
          <w:color w:val="233B81"/>
          <w:sz w:val="26"/>
        </w:rPr>
        <w:t>Spiritus, Ethanol; Kleinstmenge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Brennbare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allgemein\betriebsanweisungen\gefahrstoffe\b18_ghs.doc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213-072: Lösemittel,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1" w:name="_Toc1337096798"/>
      <w:r>
        <w:instrText>Ständerbohrmaschine für feinmechanische Metallarbeiten</w:instrText>
      </w:r>
      <w:bookmarkEnd w:id="61"/>
      <w:r>
        <w:instrText>" \f "bgetem" \l 2</w:instrText>
      </w:r>
      <w:r>
        <w:fldChar w:fldCharType="separate"/>
      </w:r>
      <w:r>
        <w:fldChar w:fldCharType="end"/>
      </w:r>
      <w:r>
        <w:rPr>
          <w:rFonts w:ascii="Calibri" w:hAnsi="Calibri"/>
          <w:b w:val="1"/>
          <w:color w:val="233B81"/>
          <w:sz w:val="26"/>
        </w:rPr>
        <w:t>Ständerbohrmaschine für feinmechanische Metallarbeiten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Augenverletzungen durch wegfliegende Metallspäne,</w:t>
      </w:r>
    </w:p>
    <w:p>
      <w:pPr>
        <w:pStyle w:val="P2"/>
        <w:rPr>
          <w:b w:val="1"/>
          <w:sz w:val="20"/>
        </w:rPr>
      </w:pPr>
      <w:r>
        <w:rPr>
          <w:b w:val="1"/>
          <w:sz w:val="20"/>
        </w:rPr>
        <w:t>Aufwickeln langer Haare, Schals usw.;</w:t>
      </w:r>
    </w:p>
    <w:p>
      <w:pPr>
        <w:pStyle w:val="P2"/>
        <w:rPr>
          <w:b w:val="1"/>
          <w:sz w:val="20"/>
        </w:rPr>
      </w:pPr>
      <w:r>
        <w:rPr>
          <w:b w:val="1"/>
          <w:sz w:val="20"/>
        </w:rPr>
        <w:t>Teilamputation der Hände beim Tragen von Handschuhen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Bohren Schutzbrille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Haarnetz tragen oder lange Haare hinten zusammenbinden.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Hautschutzmittel benutzen, Handschuhe tragen verbieten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Werkstücke einspannen.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Werkstatt</w:t>
      </w:r>
    </w:p>
    <w:p/>
    <w:p>
      <w:pPr>
        <w:pStyle w:val="P8"/>
        <w:rPr>
          <w:rFonts w:ascii="Calibri" w:hAnsi="Calibri"/>
          <w:b w:val="1"/>
          <w:color w:val="233B81"/>
          <w:sz w:val="26"/>
        </w:rPr>
      </w:pPr>
      <w:r>
        <w:fldChar w:fldCharType="begin"/>
      </w:r>
      <w:r>
        <w:instrText>TC "</w:instrText>
      </w:r>
      <w:bookmarkStart w:id="62" w:name="_Toc1267374490"/>
      <w:r>
        <w:instrText>Ventilette</w:instrText>
      </w:r>
      <w:bookmarkEnd w:id="62"/>
      <w:r>
        <w:instrText>" \f "bgetem" \l 2</w:instrText>
      </w:r>
      <w:r>
        <w:fldChar w:fldCharType="separate"/>
      </w:r>
      <w:r>
        <w:fldChar w:fldCharType="end"/>
      </w:r>
      <w:r>
        <w:rPr>
          <w:rFonts w:ascii="Calibri" w:hAnsi="Calibri"/>
          <w:b w:val="1"/>
          <w:color w:val="233B81"/>
          <w:sz w:val="26"/>
        </w:rPr>
        <w:t>Ventilette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Leichte Verbrennungen durch heiße Brillenteile und heißen Luftstrom bis 180 °C</w:t>
      </w:r>
    </w:p>
    <w:p>
      <w:pPr>
        <w:pStyle w:val="P2"/>
        <w:rPr>
          <w:b w:val="1"/>
          <w:sz w:val="20"/>
        </w:rPr>
      </w:pPr>
      <w:r>
        <w:rPr>
          <w:b w:val="1"/>
          <w:sz w:val="20"/>
        </w:rPr>
        <w:t>Brand durch Ventilette im Dauerlauf, z. B. über Nacht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Kontakt mit heißen Brillenteilen vermeiden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Empfehlung: Ventilette mit Überhitzungsschutz verwenden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Keine leicht entzündlichen Flüssigkeiten  im Bereich des Luftstroms lagern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Luftzufuhr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A4.2: Pausen- und Bereitschaftsräume,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