
<file path=[Content_Types].xml><?xml version="1.0" encoding="utf-8"?>
<Types xmlns="http://schemas.openxmlformats.org/package/2006/content-types">
  <Default Extension="rels" ContentType="application/vnd.openxmlformats-package.relationships+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B0E3653"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4"/>
        <w:rPr>
          <w:rFonts w:ascii="Calibri" w:hAnsi="Calibri"/>
          <w:b w:val="1"/>
          <w:sz w:val="36"/>
        </w:rPr>
      </w:pPr>
      <w:r>
        <w:rPr>
          <w:rFonts w:ascii="Calibri" w:hAnsi="Calibri"/>
          <w:b w:val="1"/>
          <w:sz w:val="36"/>
        </w:rPr>
        <w:t>Gefährdungsbeurteilung</w:t>
      </w:r>
    </w:p>
    <w:p>
      <w:pPr>
        <w:pStyle w:val="P5"/>
        <w:rPr>
          <w:rFonts w:ascii="Calibri" w:hAnsi="Calibri"/>
          <w:b w:val="1"/>
          <w:sz w:val="24"/>
        </w:rPr>
      </w:pPr>
      <w:r>
        <w:rPr>
          <w:rFonts w:ascii="Calibri" w:hAnsi="Calibri"/>
          <w:b w:val="1"/>
          <w:sz w:val="24"/>
        </w:rPr>
        <w:t>Betrieb:</w:t>
        <w:tab/>
        <w:t>Schuhreparatur</w:t>
      </w:r>
    </w:p>
    <w:p/>
    <w:p>
      <w:pPr>
        <w:pStyle w:val="P5"/>
        <w:rPr>
          <w:rFonts w:ascii="Calibri" w:hAnsi="Calibri"/>
          <w:b w:val="1"/>
          <w:sz w:val="24"/>
        </w:rPr>
      </w:pPr>
      <w:r>
        <w:rPr>
          <w:rFonts w:ascii="Calibri" w:hAnsi="Calibri"/>
          <w:b w:val="1"/>
          <w:sz w:val="24"/>
        </w:rPr>
        <w:t>Abteilung:</w:t>
        <w:tab/>
      </w:r>
    </w:p>
    <w:p/>
    <w:p>
      <w:pPr>
        <w:pStyle w:val="P5"/>
        <w:rPr>
          <w:rFonts w:ascii="Calibri" w:hAnsi="Calibri"/>
          <w:b w:val="1"/>
          <w:sz w:val="24"/>
        </w:rPr>
      </w:pPr>
      <w:r>
        <w:rPr>
          <w:rFonts w:ascii="Calibri" w:hAnsi="Calibri"/>
          <w:b w:val="1"/>
          <w:sz w:val="24"/>
        </w:rPr>
        <w:t>Ersteller/in:</w:t>
        <w:tab/>
      </w:r>
    </w:p>
    <w:p/>
    <w:tbl>
      <w:tblPr>
        <w:tblStyle w:val="T1"/>
        <w:tblW w:w="5000" w:type="pct"/>
        <w:tblBorders>
          <w:top w:val="single" w:sz="16" w:space="0" w:shadow="0" w:frame="0" w:color="000000"/>
          <w:left w:val="none" w:sz="4" w:space="0" w:shadow="0" w:frame="0" w:color="000000"/>
          <w:bottom w:val="none" w:sz="4" w:space="0" w:shadow="0" w:frame="0" w:color="000000"/>
          <w:right w:val="none" w:sz="4" w:space="0" w:shadow="0" w:frame="0" w:color="000000"/>
        </w:tblBorders>
        <w:tblLook w:val="04A0"/>
      </w:tblPr>
      <w:tblGrid/>
      <w:tr>
        <w:tc>
          <w:tcPr>
            <w:tcW w:w="5000" w:type="pct"/>
          </w:tcPr>
          <w:p/>
        </w:tc>
      </w:tr>
    </w:tbl>
    <w:p/>
    <w:tbl>
      <w:tblPr>
        <w:tblStyle w:val="T1"/>
        <w:tblW w:w="5000" w:type="pct"/>
        <w:tblBorders>
          <w:top w:val="none" w:sz="4" w:space="0" w:shadow="0" w:frame="0" w:color="000000"/>
          <w:left w:val="none" w:sz="4" w:space="0" w:shadow="0" w:frame="0" w:color="000000"/>
          <w:bottom w:val="none" w:sz="4" w:space="0" w:shadow="0" w:frame="0" w:color="000000"/>
          <w:right w:val="none" w:sz="4" w:space="0" w:shadow="0" w:frame="0" w:color="000000"/>
          <w:insideH w:val="none" w:sz="0" w:space="0" w:shadow="0" w:frame="0" w:color="000000"/>
          <w:insideV w:val="none" w:sz="0" w:space="0" w:shadow="0" w:frame="0" w:color="000000"/>
        </w:tblBorders>
        <w:tblLayout w:type="fixed"/>
        <w:tblLook w:val="04A0"/>
      </w:tblPr>
      <w:tblGrid/>
      <w:tr>
        <w:tc>
          <w:tcPr>
            <w:tcW w:w="1750" w:type="pct"/>
            <w:shd w:val="clear" w:color="auto" w:fill="D3D3D3"/>
          </w:tcPr>
          <w:p>
            <w:pPr>
              <w:rPr>
                <w:rFonts w:ascii="Calibri" w:hAnsi="Calibri"/>
                <w:b w:val="1"/>
                <w:sz w:val="20"/>
              </w:rPr>
            </w:pPr>
            <w:r>
              <w:rPr>
                <w:rFonts w:ascii="Calibri" w:hAnsi="Calibri"/>
                <w:b w:val="1"/>
                <w:sz w:val="20"/>
              </w:rPr>
              <w:t>Erste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restart"/>
            <w:vAlign w:val="top"/>
          </w:tcPr>
          <w:p/>
          <w:p>
            <w:pPr>
              <w:jc w:val="right"/>
            </w:pPr>
            <w:r>
              <w:drawing>
                <wp:inline xmlns:wp="http://schemas.openxmlformats.org/drawingml/2006/wordprocessingDrawing">
                  <wp:extent cx="3790950" cy="13811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790950" cy="1381125"/>
                          </a:xfrm>
                          <a:prstGeom prst="rect"/>
                          <a:noFill/>
                        </pic:spPr>
                      </pic:pic>
                    </a:graphicData>
                  </a:graphic>
                </wp:inline>
              </w:drawing>
            </w: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r>
              <w:rPr>
                <w:rFonts w:ascii="Calibri" w:hAnsi="Calibri"/>
                <w:b w:val="1"/>
                <w:sz w:val="20"/>
              </w:rPr>
              <w:t>Wiederholte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tcPr>
          <w:p/>
        </w:tc>
      </w:tr>
    </w:tbl>
    <w:p/>
    <w:p/>
    <w:p/>
    <w:p/>
    <w:p>
      <w:pPr>
        <w:pStyle w:val="P4"/>
        <w:rPr>
          <w:rFonts w:ascii="Calibri" w:hAnsi="Calibri"/>
          <w:b w:val="1"/>
          <w:sz w:val="36"/>
        </w:rPr>
      </w:pPr>
      <w:r>
        <w:rPr>
          <w:rFonts w:ascii="Calibri" w:hAnsi="Calibri"/>
          <w:b w:val="0"/>
          <w:sz w:val="20"/>
        </w:rPr>
        <w:br w:type="page"/>
      </w:r>
      <w:r>
        <w:rPr>
          <w:rFonts w:ascii="Calibri" w:hAnsi="Calibri"/>
          <w:b w:val="1"/>
          <w:sz w:val="36"/>
        </w:rPr>
        <w:t>Inhaltsverzeichnis</w:t>
      </w:r>
    </w:p>
    <w:p>
      <w:pPr>
        <w:pStyle w:val="P15"/>
        <w:tabs>
          <w:tab w:val="right" w:pos="9360" w:leader="dot"/>
        </w:tabs>
      </w:pPr>
      <w:r>
        <w:fldChar w:fldCharType="begin"/>
      </w:r>
      <w:r>
        <w:instrText>TOC \h \f "bgetem"</w:instrText>
      </w:r>
      <w:r>
        <w:fldChar w:fldCharType="separate"/>
      </w:r>
      <w:r>
        <w:fldChar w:fldCharType="begin"/>
      </w:r>
      <w:r>
        <w:instrText>HYPERLINK \l "_Toc1531929413"</w:instrText>
      </w:r>
      <w:r>
        <w:fldChar w:fldCharType="separate"/>
      </w:r>
      <w:r>
        <w:t>1. Arbeitsschutzorganisation</w:t>
        <w:tab/>
      </w:r>
      <w:r>
        <w:fldChar w:fldCharType="end"/>
      </w:r>
      <w:r>
        <w:fldChar w:fldCharType="begin"/>
      </w:r>
      <w:r>
        <w:instrText>PAGEREF _Toc1531929413</w:instrText>
      </w:r>
      <w:r>
        <w:fldChar w:fldCharType="separate"/>
      </w:r>
      <w:r>
        <w:t>4</w:t>
      </w:r>
      <w:r>
        <w:fldChar w:fldCharType="end"/>
      </w:r>
    </w:p>
    <w:p>
      <w:pPr>
        <w:pStyle w:val="P16"/>
        <w:tabs>
          <w:tab w:val="right" w:pos="9360" w:leader="dot"/>
        </w:tabs>
      </w:pPr>
      <w:r>
        <w:fldChar w:fldCharType="begin"/>
      </w:r>
      <w:r>
        <w:instrText>HYPERLINK \l "_Toc579984159"</w:instrText>
      </w:r>
      <w:r>
        <w:fldChar w:fldCharType="separate"/>
      </w:r>
      <w:r>
        <w:t>Arbeitsmedizinische Vorsorge</w:t>
        <w:tab/>
      </w:r>
      <w:r>
        <w:fldChar w:fldCharType="end"/>
      </w:r>
      <w:r>
        <w:fldChar w:fldCharType="begin"/>
      </w:r>
      <w:r>
        <w:instrText>PAGEREF _Toc579984159</w:instrText>
      </w:r>
      <w:r>
        <w:fldChar w:fldCharType="separate"/>
      </w:r>
      <w:r>
        <w:t>4</w:t>
      </w:r>
      <w:r>
        <w:fldChar w:fldCharType="end"/>
      </w:r>
    </w:p>
    <w:p>
      <w:pPr>
        <w:pStyle w:val="P16"/>
        <w:tabs>
          <w:tab w:val="right" w:pos="9360" w:leader="dot"/>
        </w:tabs>
      </w:pPr>
      <w:r>
        <w:fldChar w:fldCharType="begin"/>
      </w:r>
      <w:r>
        <w:instrText>HYPERLINK \l "_Toc299485169"</w:instrText>
      </w:r>
      <w:r>
        <w:fldChar w:fldCharType="separate"/>
      </w:r>
      <w:r>
        <w:t>Arbeitsschutzausschuss (ASA)</w:t>
        <w:tab/>
      </w:r>
      <w:r>
        <w:fldChar w:fldCharType="end"/>
      </w:r>
      <w:r>
        <w:fldChar w:fldCharType="begin"/>
      </w:r>
      <w:r>
        <w:instrText>PAGEREF _Toc299485169</w:instrText>
      </w:r>
      <w:r>
        <w:fldChar w:fldCharType="separate"/>
      </w:r>
      <w:r>
        <w:t>6</w:t>
      </w:r>
      <w:r>
        <w:fldChar w:fldCharType="end"/>
      </w:r>
    </w:p>
    <w:p>
      <w:pPr>
        <w:pStyle w:val="P16"/>
        <w:tabs>
          <w:tab w:val="right" w:pos="9360" w:leader="dot"/>
        </w:tabs>
      </w:pPr>
      <w:r>
        <w:fldChar w:fldCharType="begin"/>
      </w:r>
      <w:r>
        <w:instrText>HYPERLINK \l "_Toc1958421932"</w:instrText>
      </w:r>
      <w:r>
        <w:fldChar w:fldCharType="separate"/>
      </w:r>
      <w:r>
        <w:t>Auslandseinsatz</w:t>
        <w:tab/>
      </w:r>
      <w:r>
        <w:fldChar w:fldCharType="end"/>
      </w:r>
      <w:r>
        <w:fldChar w:fldCharType="begin"/>
      </w:r>
      <w:r>
        <w:instrText>PAGEREF _Toc1958421932</w:instrText>
      </w:r>
      <w:r>
        <w:fldChar w:fldCharType="separate"/>
      </w:r>
      <w:r>
        <w:t>8</w:t>
      </w:r>
      <w:r>
        <w:fldChar w:fldCharType="end"/>
      </w:r>
    </w:p>
    <w:p>
      <w:pPr>
        <w:pStyle w:val="P16"/>
        <w:tabs>
          <w:tab w:val="right" w:pos="9360" w:leader="dot"/>
        </w:tabs>
      </w:pPr>
      <w:r>
        <w:fldChar w:fldCharType="begin"/>
      </w:r>
      <w:r>
        <w:instrText>HYPERLINK \l "_Toc1233436729"</w:instrText>
      </w:r>
      <w:r>
        <w:fldChar w:fldCharType="separate"/>
      </w:r>
      <w:r>
        <w:t>Beschaffung technischer Arbeitsmittel</w:t>
        <w:tab/>
      </w:r>
      <w:r>
        <w:fldChar w:fldCharType="end"/>
      </w:r>
      <w:r>
        <w:fldChar w:fldCharType="begin"/>
      </w:r>
      <w:r>
        <w:instrText>PAGEREF _Toc1233436729</w:instrText>
      </w:r>
      <w:r>
        <w:fldChar w:fldCharType="separate"/>
      </w:r>
      <w:r>
        <w:t>10</w:t>
      </w:r>
      <w:r>
        <w:fldChar w:fldCharType="end"/>
      </w:r>
    </w:p>
    <w:p>
      <w:pPr>
        <w:pStyle w:val="P16"/>
        <w:tabs>
          <w:tab w:val="right" w:pos="9360" w:leader="dot"/>
        </w:tabs>
      </w:pPr>
      <w:r>
        <w:fldChar w:fldCharType="begin"/>
      </w:r>
      <w:r>
        <w:instrText>HYPERLINK \l "_Toc863759469"</w:instrText>
      </w:r>
      <w:r>
        <w:fldChar w:fldCharType="separate"/>
      </w:r>
      <w:r>
        <w:t>Betriebsarzt, Fachkraft für Arbeitssicherheit, Unternehmermodell</w:t>
        <w:tab/>
      </w:r>
      <w:r>
        <w:fldChar w:fldCharType="end"/>
      </w:r>
      <w:r>
        <w:fldChar w:fldCharType="begin"/>
      </w:r>
      <w:r>
        <w:instrText>PAGEREF _Toc863759469</w:instrText>
      </w:r>
      <w:r>
        <w:fldChar w:fldCharType="separate"/>
      </w:r>
      <w:r>
        <w:t>12</w:t>
      </w:r>
      <w:r>
        <w:fldChar w:fldCharType="end"/>
      </w:r>
    </w:p>
    <w:p>
      <w:pPr>
        <w:pStyle w:val="P16"/>
        <w:tabs>
          <w:tab w:val="right" w:pos="9360" w:leader="dot"/>
        </w:tabs>
      </w:pPr>
      <w:r>
        <w:fldChar w:fldCharType="begin"/>
      </w:r>
      <w:r>
        <w:instrText>HYPERLINK \l "_Toc1033864475"</w:instrText>
      </w:r>
      <w:r>
        <w:fldChar w:fldCharType="separate"/>
      </w:r>
      <w:r>
        <w:t>Brandschutz</w:t>
        <w:tab/>
      </w:r>
      <w:r>
        <w:fldChar w:fldCharType="end"/>
      </w:r>
      <w:r>
        <w:fldChar w:fldCharType="begin"/>
      </w:r>
      <w:r>
        <w:instrText>PAGEREF _Toc1033864475</w:instrText>
      </w:r>
      <w:r>
        <w:fldChar w:fldCharType="separate"/>
      </w:r>
      <w:r>
        <w:t>14</w:t>
      </w:r>
      <w:r>
        <w:fldChar w:fldCharType="end"/>
      </w:r>
    </w:p>
    <w:p>
      <w:pPr>
        <w:pStyle w:val="P16"/>
        <w:tabs>
          <w:tab w:val="right" w:pos="9360" w:leader="dot"/>
        </w:tabs>
      </w:pPr>
      <w:r>
        <w:fldChar w:fldCharType="begin"/>
      </w:r>
      <w:r>
        <w:instrText>HYPERLINK \l "_Toc1797620795"</w:instrText>
      </w:r>
      <w:r>
        <w:fldChar w:fldCharType="separate"/>
      </w:r>
      <w:r>
        <w:t>Erste Hilfe</w:t>
        <w:tab/>
      </w:r>
      <w:r>
        <w:fldChar w:fldCharType="end"/>
      </w:r>
      <w:r>
        <w:fldChar w:fldCharType="begin"/>
      </w:r>
      <w:r>
        <w:instrText>PAGEREF _Toc1797620795</w:instrText>
      </w:r>
      <w:r>
        <w:fldChar w:fldCharType="separate"/>
      </w:r>
      <w:r>
        <w:t>16</w:t>
      </w:r>
      <w:r>
        <w:fldChar w:fldCharType="end"/>
      </w:r>
    </w:p>
    <w:p>
      <w:pPr>
        <w:pStyle w:val="P16"/>
        <w:tabs>
          <w:tab w:val="right" w:pos="9360" w:leader="dot"/>
        </w:tabs>
      </w:pPr>
      <w:r>
        <w:fldChar w:fldCharType="begin"/>
      </w:r>
      <w:r>
        <w:instrText>HYPERLINK \l "_Toc610912463"</w:instrText>
      </w:r>
      <w:r>
        <w:fldChar w:fldCharType="separate"/>
      </w:r>
      <w:r>
        <w:t>Fremdfirmen</w:t>
        <w:tab/>
      </w:r>
      <w:r>
        <w:fldChar w:fldCharType="end"/>
      </w:r>
      <w:r>
        <w:fldChar w:fldCharType="begin"/>
      </w:r>
      <w:r>
        <w:instrText>PAGEREF _Toc610912463</w:instrText>
      </w:r>
      <w:r>
        <w:fldChar w:fldCharType="separate"/>
      </w:r>
      <w:r>
        <w:t>18</w:t>
      </w:r>
      <w:r>
        <w:fldChar w:fldCharType="end"/>
      </w:r>
    </w:p>
    <w:p>
      <w:pPr>
        <w:pStyle w:val="P16"/>
        <w:tabs>
          <w:tab w:val="right" w:pos="9360" w:leader="dot"/>
        </w:tabs>
      </w:pPr>
      <w:r>
        <w:fldChar w:fldCharType="begin"/>
      </w:r>
      <w:r>
        <w:instrText>HYPERLINK \l "_Toc1869509019"</w:instrText>
      </w:r>
      <w:r>
        <w:fldChar w:fldCharType="separate"/>
      </w:r>
      <w:r>
        <w:t>Persönliche Schutzausrüstung (PSA)</w:t>
        <w:tab/>
      </w:r>
      <w:r>
        <w:fldChar w:fldCharType="end"/>
      </w:r>
      <w:r>
        <w:fldChar w:fldCharType="begin"/>
      </w:r>
      <w:r>
        <w:instrText>PAGEREF _Toc1869509019</w:instrText>
      </w:r>
      <w:r>
        <w:fldChar w:fldCharType="separate"/>
      </w:r>
      <w:r>
        <w:t>20</w:t>
      </w:r>
      <w:r>
        <w:fldChar w:fldCharType="end"/>
      </w:r>
    </w:p>
    <w:p>
      <w:pPr>
        <w:pStyle w:val="P16"/>
        <w:tabs>
          <w:tab w:val="right" w:pos="9360" w:leader="dot"/>
        </w:tabs>
      </w:pPr>
      <w:r>
        <w:fldChar w:fldCharType="begin"/>
      </w:r>
      <w:r>
        <w:instrText>HYPERLINK \l "_Toc1018778024"</w:instrText>
      </w:r>
      <w:r>
        <w:fldChar w:fldCharType="separate"/>
      </w:r>
      <w:r>
        <w:t>Pflichtenübertragung auf Vorgesetzte</w:t>
        <w:tab/>
      </w:r>
      <w:r>
        <w:fldChar w:fldCharType="end"/>
      </w:r>
      <w:r>
        <w:fldChar w:fldCharType="begin"/>
      </w:r>
      <w:r>
        <w:instrText>PAGEREF _Toc1018778024</w:instrText>
      </w:r>
      <w:r>
        <w:fldChar w:fldCharType="separate"/>
      </w:r>
      <w:r>
        <w:t>22</w:t>
      </w:r>
      <w:r>
        <w:fldChar w:fldCharType="end"/>
      </w:r>
    </w:p>
    <w:p>
      <w:pPr>
        <w:pStyle w:val="P16"/>
        <w:tabs>
          <w:tab w:val="right" w:pos="9360" w:leader="dot"/>
        </w:tabs>
      </w:pPr>
      <w:r>
        <w:fldChar w:fldCharType="begin"/>
      </w:r>
      <w:r>
        <w:instrText>HYPERLINK \l "_Toc283578014"</w:instrText>
      </w:r>
      <w:r>
        <w:fldChar w:fldCharType="separate"/>
      </w:r>
      <w:r>
        <w:t>Prüfung</w:t>
        <w:tab/>
      </w:r>
      <w:r>
        <w:fldChar w:fldCharType="end"/>
      </w:r>
      <w:r>
        <w:fldChar w:fldCharType="begin"/>
      </w:r>
      <w:r>
        <w:instrText>PAGEREF _Toc283578014</w:instrText>
      </w:r>
      <w:r>
        <w:fldChar w:fldCharType="separate"/>
      </w:r>
      <w:r>
        <w:t>23</w:t>
      </w:r>
      <w:r>
        <w:fldChar w:fldCharType="end"/>
      </w:r>
    </w:p>
    <w:p>
      <w:pPr>
        <w:pStyle w:val="P16"/>
        <w:tabs>
          <w:tab w:val="right" w:pos="9360" w:leader="dot"/>
        </w:tabs>
      </w:pPr>
      <w:r>
        <w:fldChar w:fldCharType="begin"/>
      </w:r>
      <w:r>
        <w:instrText>HYPERLINK \l "_Toc1748348876"</w:instrText>
      </w:r>
      <w:r>
        <w:fldChar w:fldCharType="separate"/>
      </w:r>
      <w:r>
        <w:t>Sicherheitsbeauftragte</w:t>
        <w:tab/>
      </w:r>
      <w:r>
        <w:fldChar w:fldCharType="end"/>
      </w:r>
      <w:r>
        <w:fldChar w:fldCharType="begin"/>
      </w:r>
      <w:r>
        <w:instrText>PAGEREF _Toc1748348876</w:instrText>
      </w:r>
      <w:r>
        <w:fldChar w:fldCharType="separate"/>
      </w:r>
      <w:r>
        <w:t>25</w:t>
      </w:r>
      <w:r>
        <w:fldChar w:fldCharType="end"/>
      </w:r>
    </w:p>
    <w:p>
      <w:pPr>
        <w:pStyle w:val="P16"/>
        <w:tabs>
          <w:tab w:val="right" w:pos="9360" w:leader="dot"/>
        </w:tabs>
      </w:pPr>
      <w:r>
        <w:fldChar w:fldCharType="begin"/>
      </w:r>
      <w:r>
        <w:instrText>HYPERLINK \l "_Toc455691473"</w:instrText>
      </w:r>
      <w:r>
        <w:fldChar w:fldCharType="separate"/>
      </w:r>
      <w:r>
        <w:t>Unternehmermodell</w:t>
        <w:tab/>
      </w:r>
      <w:r>
        <w:fldChar w:fldCharType="end"/>
      </w:r>
      <w:r>
        <w:fldChar w:fldCharType="begin"/>
      </w:r>
      <w:r>
        <w:instrText>PAGEREF _Toc455691473</w:instrText>
      </w:r>
      <w:r>
        <w:fldChar w:fldCharType="separate"/>
      </w:r>
      <w:r>
        <w:t>27</w:t>
      </w:r>
      <w:r>
        <w:fldChar w:fldCharType="end"/>
      </w:r>
    </w:p>
    <w:p>
      <w:pPr>
        <w:pStyle w:val="P16"/>
        <w:tabs>
          <w:tab w:val="right" w:pos="9360" w:leader="dot"/>
        </w:tabs>
      </w:pPr>
      <w:r>
        <w:fldChar w:fldCharType="begin"/>
      </w:r>
      <w:r>
        <w:instrText>HYPERLINK \l "_Toc2097823803"</w:instrText>
      </w:r>
      <w:r>
        <w:fldChar w:fldCharType="separate"/>
      </w:r>
      <w:r>
        <w:t>Unterweisungen der Beschäftigten</w:t>
        <w:tab/>
      </w:r>
      <w:r>
        <w:fldChar w:fldCharType="end"/>
      </w:r>
      <w:r>
        <w:fldChar w:fldCharType="begin"/>
      </w:r>
      <w:r>
        <w:instrText>PAGEREF _Toc2097823803</w:instrText>
      </w:r>
      <w:r>
        <w:fldChar w:fldCharType="separate"/>
      </w:r>
      <w:r>
        <w:t>28</w:t>
      </w:r>
      <w:r>
        <w:fldChar w:fldCharType="end"/>
      </w:r>
    </w:p>
    <w:p>
      <w:pPr>
        <w:pStyle w:val="P16"/>
        <w:tabs>
          <w:tab w:val="right" w:pos="9360" w:leader="dot"/>
        </w:tabs>
      </w:pPr>
      <w:r>
        <w:fldChar w:fldCharType="begin"/>
      </w:r>
      <w:r>
        <w:instrText>HYPERLINK \l "_Toc1299869468"</w:instrText>
      </w:r>
      <w:r>
        <w:fldChar w:fldCharType="separate"/>
      </w:r>
      <w:r>
        <w:t>Zeitarbeit</w:t>
        <w:tab/>
      </w:r>
      <w:r>
        <w:fldChar w:fldCharType="end"/>
      </w:r>
      <w:r>
        <w:fldChar w:fldCharType="begin"/>
      </w:r>
      <w:r>
        <w:instrText>PAGEREF _Toc1299869468</w:instrText>
      </w:r>
      <w:r>
        <w:fldChar w:fldCharType="separate"/>
      </w:r>
      <w:r>
        <w:t>30</w:t>
      </w:r>
      <w:r>
        <w:fldChar w:fldCharType="end"/>
      </w:r>
    </w:p>
    <w:p>
      <w:pPr>
        <w:pStyle w:val="P15"/>
        <w:tabs>
          <w:tab w:val="right" w:pos="9360" w:leader="dot"/>
        </w:tabs>
      </w:pPr>
      <w:r>
        <w:fldChar w:fldCharType="begin"/>
      </w:r>
      <w:r>
        <w:instrText>HYPERLINK \l "_Toc1808012447"</w:instrText>
      </w:r>
      <w:r>
        <w:fldChar w:fldCharType="separate"/>
      </w:r>
      <w:r>
        <w:t>2. Beratung und Verkauf</w:t>
        <w:tab/>
      </w:r>
      <w:r>
        <w:fldChar w:fldCharType="end"/>
      </w:r>
      <w:r>
        <w:fldChar w:fldCharType="begin"/>
      </w:r>
      <w:r>
        <w:instrText>PAGEREF _Toc1808012447</w:instrText>
      </w:r>
      <w:r>
        <w:fldChar w:fldCharType="separate"/>
      </w:r>
      <w:r>
        <w:t>31</w:t>
      </w:r>
      <w:r>
        <w:fldChar w:fldCharType="end"/>
      </w:r>
    </w:p>
    <w:p>
      <w:pPr>
        <w:pStyle w:val="P16"/>
        <w:tabs>
          <w:tab w:val="right" w:pos="9360" w:leader="dot"/>
        </w:tabs>
      </w:pPr>
      <w:r>
        <w:fldChar w:fldCharType="begin"/>
      </w:r>
      <w:r>
        <w:instrText>HYPERLINK \l "_Toc1443782254"</w:instrText>
      </w:r>
      <w:r>
        <w:fldChar w:fldCharType="separate"/>
      </w:r>
      <w:r>
        <w:t>Leitern und Tritte</w:t>
        <w:tab/>
      </w:r>
      <w:r>
        <w:fldChar w:fldCharType="end"/>
      </w:r>
      <w:r>
        <w:fldChar w:fldCharType="begin"/>
      </w:r>
      <w:r>
        <w:instrText>PAGEREF _Toc1443782254</w:instrText>
      </w:r>
      <w:r>
        <w:fldChar w:fldCharType="separate"/>
      </w:r>
      <w:r>
        <w:t>32</w:t>
      </w:r>
      <w:r>
        <w:fldChar w:fldCharType="end"/>
      </w:r>
    </w:p>
    <w:p>
      <w:pPr>
        <w:pStyle w:val="P15"/>
        <w:tabs>
          <w:tab w:val="right" w:pos="9360" w:leader="dot"/>
        </w:tabs>
      </w:pPr>
      <w:r>
        <w:fldChar w:fldCharType="begin"/>
      </w:r>
      <w:r>
        <w:instrText>HYPERLINK \l "_Toc674215711"</w:instrText>
      </w:r>
      <w:r>
        <w:fldChar w:fldCharType="separate"/>
      </w:r>
      <w:r>
        <w:t>3. Büro</w:t>
        <w:tab/>
      </w:r>
      <w:r>
        <w:fldChar w:fldCharType="end"/>
      </w:r>
      <w:r>
        <w:fldChar w:fldCharType="begin"/>
      </w:r>
      <w:r>
        <w:instrText>PAGEREF _Toc674215711</w:instrText>
      </w:r>
      <w:r>
        <w:fldChar w:fldCharType="separate"/>
      </w:r>
      <w:r>
        <w:t>33</w:t>
      </w:r>
      <w:r>
        <w:fldChar w:fldCharType="end"/>
      </w:r>
    </w:p>
    <w:p>
      <w:pPr>
        <w:pStyle w:val="P16"/>
        <w:tabs>
          <w:tab w:val="right" w:pos="9360" w:leader="dot"/>
        </w:tabs>
      </w:pPr>
      <w:r>
        <w:fldChar w:fldCharType="begin"/>
      </w:r>
      <w:r>
        <w:instrText>HYPERLINK \l "_Toc1291382888"</w:instrText>
      </w:r>
      <w:r>
        <w:fldChar w:fldCharType="separate"/>
      </w:r>
      <w:r>
        <w:t>Bildschirmarbeitsplätze</w:t>
        <w:tab/>
      </w:r>
      <w:r>
        <w:fldChar w:fldCharType="end"/>
      </w:r>
      <w:r>
        <w:fldChar w:fldCharType="begin"/>
      </w:r>
      <w:r>
        <w:instrText>PAGEREF _Toc1291382888</w:instrText>
      </w:r>
      <w:r>
        <w:fldChar w:fldCharType="separate"/>
      </w:r>
      <w:r>
        <w:t>34</w:t>
      </w:r>
      <w:r>
        <w:fldChar w:fldCharType="end"/>
      </w:r>
    </w:p>
    <w:p>
      <w:pPr>
        <w:pStyle w:val="P15"/>
        <w:tabs>
          <w:tab w:val="right" w:pos="9360" w:leader="dot"/>
        </w:tabs>
      </w:pPr>
      <w:r>
        <w:fldChar w:fldCharType="begin"/>
      </w:r>
      <w:r>
        <w:instrText>HYPERLINK \l "_Toc746195990"</w:instrText>
      </w:r>
      <w:r>
        <w:fldChar w:fldCharType="separate"/>
      </w:r>
      <w:r>
        <w:t>4. Gesamter Betrieb/Übergreifendes</w:t>
        <w:tab/>
      </w:r>
      <w:r>
        <w:fldChar w:fldCharType="end"/>
      </w:r>
      <w:r>
        <w:fldChar w:fldCharType="begin"/>
      </w:r>
      <w:r>
        <w:instrText>PAGEREF _Toc746195990</w:instrText>
      </w:r>
      <w:r>
        <w:fldChar w:fldCharType="separate"/>
      </w:r>
      <w:r>
        <w:t>34</w:t>
      </w:r>
      <w:r>
        <w:fldChar w:fldCharType="end"/>
      </w:r>
    </w:p>
    <w:p>
      <w:pPr>
        <w:pStyle w:val="P16"/>
        <w:tabs>
          <w:tab w:val="right" w:pos="9360" w:leader="dot"/>
        </w:tabs>
      </w:pPr>
      <w:r>
        <w:fldChar w:fldCharType="begin"/>
      </w:r>
      <w:r>
        <w:instrText>HYPERLINK \l "_Toc1010346083"</w:instrText>
      </w:r>
      <w:r>
        <w:fldChar w:fldCharType="separate"/>
      </w:r>
      <w:r>
        <w:t>Arbeitsplätze: Arbeits-/Sozialräume</w:t>
        <w:tab/>
      </w:r>
      <w:r>
        <w:fldChar w:fldCharType="end"/>
      </w:r>
      <w:r>
        <w:fldChar w:fldCharType="begin"/>
      </w:r>
      <w:r>
        <w:instrText>PAGEREF _Toc1010346083</w:instrText>
      </w:r>
      <w:r>
        <w:fldChar w:fldCharType="separate"/>
      </w:r>
      <w:r>
        <w:t>35</w:t>
      </w:r>
      <w:r>
        <w:fldChar w:fldCharType="end"/>
      </w:r>
    </w:p>
    <w:p>
      <w:pPr>
        <w:pStyle w:val="P16"/>
        <w:tabs>
          <w:tab w:val="right" w:pos="9360" w:leader="dot"/>
        </w:tabs>
      </w:pPr>
      <w:r>
        <w:fldChar w:fldCharType="begin"/>
      </w:r>
      <w:r>
        <w:instrText>HYPERLINK \l "_Toc404908403"</w:instrText>
      </w:r>
      <w:r>
        <w:fldChar w:fldCharType="separate"/>
      </w:r>
      <w:r>
        <w:t>Heben, Tragen, Ziehen und Schieben von Lasten</w:t>
        <w:tab/>
      </w:r>
      <w:r>
        <w:fldChar w:fldCharType="end"/>
      </w:r>
      <w:r>
        <w:fldChar w:fldCharType="begin"/>
      </w:r>
      <w:r>
        <w:instrText>PAGEREF _Toc404908403</w:instrText>
      </w:r>
      <w:r>
        <w:fldChar w:fldCharType="separate"/>
      </w:r>
      <w:r>
        <w:t>38</w:t>
      </w:r>
      <w:r>
        <w:fldChar w:fldCharType="end"/>
      </w:r>
    </w:p>
    <w:p>
      <w:pPr>
        <w:pStyle w:val="P16"/>
        <w:tabs>
          <w:tab w:val="right" w:pos="9360" w:leader="dot"/>
        </w:tabs>
      </w:pPr>
      <w:r>
        <w:fldChar w:fldCharType="begin"/>
      </w:r>
      <w:r>
        <w:instrText>HYPERLINK \l "_Toc1220970905"</w:instrText>
      </w:r>
      <w:r>
        <w:fldChar w:fldCharType="separate"/>
      </w:r>
      <w:r>
        <w:t>Kraftfahrzeuge</w:t>
        <w:tab/>
      </w:r>
      <w:r>
        <w:fldChar w:fldCharType="end"/>
      </w:r>
      <w:r>
        <w:fldChar w:fldCharType="begin"/>
      </w:r>
      <w:r>
        <w:instrText>PAGEREF _Toc1220970905</w:instrText>
      </w:r>
      <w:r>
        <w:fldChar w:fldCharType="separate"/>
      </w:r>
      <w:r>
        <w:t>40</w:t>
      </w:r>
      <w:r>
        <w:fldChar w:fldCharType="end"/>
      </w:r>
    </w:p>
    <w:p>
      <w:pPr>
        <w:pStyle w:val="P16"/>
        <w:tabs>
          <w:tab w:val="right" w:pos="9360" w:leader="dot"/>
        </w:tabs>
      </w:pPr>
      <w:r>
        <w:fldChar w:fldCharType="begin"/>
      </w:r>
      <w:r>
        <w:instrText>HYPERLINK \l "_Toc763423972"</w:instrText>
      </w:r>
      <w:r>
        <w:fldChar w:fldCharType="separate"/>
      </w:r>
      <w:r>
        <w:t>Lärm</w:t>
        <w:tab/>
      </w:r>
      <w:r>
        <w:fldChar w:fldCharType="end"/>
      </w:r>
      <w:r>
        <w:fldChar w:fldCharType="begin"/>
      </w:r>
      <w:r>
        <w:instrText>PAGEREF _Toc763423972</w:instrText>
      </w:r>
      <w:r>
        <w:fldChar w:fldCharType="separate"/>
      </w:r>
      <w:r>
        <w:t>42</w:t>
      </w:r>
      <w:r>
        <w:fldChar w:fldCharType="end"/>
      </w:r>
    </w:p>
    <w:p>
      <w:pPr>
        <w:pStyle w:val="P16"/>
        <w:tabs>
          <w:tab w:val="right" w:pos="9360" w:leader="dot"/>
        </w:tabs>
      </w:pPr>
      <w:r>
        <w:fldChar w:fldCharType="begin"/>
      </w:r>
      <w:r>
        <w:instrText>HYPERLINK \l "_Toc709903742"</w:instrText>
      </w:r>
      <w:r>
        <w:fldChar w:fldCharType="separate"/>
      </w:r>
      <w:r>
        <w:t>Leitern und Tritte</w:t>
        <w:tab/>
      </w:r>
      <w:r>
        <w:fldChar w:fldCharType="end"/>
      </w:r>
      <w:r>
        <w:fldChar w:fldCharType="begin"/>
      </w:r>
      <w:r>
        <w:instrText>PAGEREF _Toc709903742</w:instrText>
      </w:r>
      <w:r>
        <w:fldChar w:fldCharType="separate"/>
      </w:r>
      <w:r>
        <w:t>44</w:t>
      </w:r>
      <w:r>
        <w:fldChar w:fldCharType="end"/>
      </w:r>
    </w:p>
    <w:p>
      <w:pPr>
        <w:pStyle w:val="P16"/>
        <w:tabs>
          <w:tab w:val="right" w:pos="9360" w:leader="dot"/>
        </w:tabs>
      </w:pPr>
      <w:r>
        <w:fldChar w:fldCharType="begin"/>
      </w:r>
      <w:r>
        <w:instrText>HYPERLINK \l "_Toc1664978620"</w:instrText>
      </w:r>
      <w:r>
        <w:fldChar w:fldCharType="separate"/>
      </w:r>
      <w:r>
        <w:t>Notausgänge, Rettungswege, Fluchtwege</w:t>
        <w:tab/>
      </w:r>
      <w:r>
        <w:fldChar w:fldCharType="end"/>
      </w:r>
      <w:r>
        <w:fldChar w:fldCharType="begin"/>
      </w:r>
      <w:r>
        <w:instrText>PAGEREF _Toc1664978620</w:instrText>
      </w:r>
      <w:r>
        <w:fldChar w:fldCharType="separate"/>
      </w:r>
      <w:r>
        <w:t>46</w:t>
      </w:r>
      <w:r>
        <w:fldChar w:fldCharType="end"/>
      </w:r>
    </w:p>
    <w:p>
      <w:pPr>
        <w:pStyle w:val="P16"/>
        <w:tabs>
          <w:tab w:val="right" w:pos="9360" w:leader="dot"/>
        </w:tabs>
      </w:pPr>
      <w:r>
        <w:fldChar w:fldCharType="begin"/>
      </w:r>
      <w:r>
        <w:instrText>HYPERLINK \l "_Toc1928201581"</w:instrText>
      </w:r>
      <w:r>
        <w:fldChar w:fldCharType="separate"/>
      </w:r>
      <w:r>
        <w:t>Sicherheits- und Gesundheitsschutzkennzeichnung</w:t>
        <w:tab/>
      </w:r>
      <w:r>
        <w:fldChar w:fldCharType="end"/>
      </w:r>
      <w:r>
        <w:fldChar w:fldCharType="begin"/>
      </w:r>
      <w:r>
        <w:instrText>PAGEREF _Toc1928201581</w:instrText>
      </w:r>
      <w:r>
        <w:fldChar w:fldCharType="separate"/>
      </w:r>
      <w:r>
        <w:t>47</w:t>
      </w:r>
      <w:r>
        <w:fldChar w:fldCharType="end"/>
      </w:r>
    </w:p>
    <w:p>
      <w:pPr>
        <w:pStyle w:val="P16"/>
        <w:tabs>
          <w:tab w:val="right" w:pos="9360" w:leader="dot"/>
        </w:tabs>
      </w:pPr>
      <w:r>
        <w:fldChar w:fldCharType="begin"/>
      </w:r>
      <w:r>
        <w:instrText>HYPERLINK \l "_Toc1635322190"</w:instrText>
      </w:r>
      <w:r>
        <w:fldChar w:fldCharType="separate"/>
      </w:r>
      <w:r>
        <w:t>Verkehrswege</w:t>
        <w:tab/>
      </w:r>
      <w:r>
        <w:fldChar w:fldCharType="end"/>
      </w:r>
      <w:r>
        <w:fldChar w:fldCharType="begin"/>
      </w:r>
      <w:r>
        <w:instrText>PAGEREF _Toc1635322190</w:instrText>
      </w:r>
      <w:r>
        <w:fldChar w:fldCharType="separate"/>
      </w:r>
      <w:r>
        <w:t>49</w:t>
      </w:r>
      <w:r>
        <w:fldChar w:fldCharType="end"/>
      </w:r>
    </w:p>
    <w:p>
      <w:pPr>
        <w:pStyle w:val="P16"/>
        <w:tabs>
          <w:tab w:val="right" w:pos="9360" w:leader="dot"/>
        </w:tabs>
      </w:pPr>
      <w:r>
        <w:fldChar w:fldCharType="begin"/>
      </w:r>
      <w:r>
        <w:instrText>HYPERLINK \l "_Toc1868177957"</w:instrText>
      </w:r>
      <w:r>
        <w:fldChar w:fldCharType="separate"/>
      </w:r>
      <w:r>
        <w:t>Vibration; Hand-Arm-Vibration</w:t>
        <w:tab/>
      </w:r>
      <w:r>
        <w:fldChar w:fldCharType="end"/>
      </w:r>
      <w:r>
        <w:fldChar w:fldCharType="begin"/>
      </w:r>
      <w:r>
        <w:instrText>PAGEREF _Toc1868177957</w:instrText>
      </w:r>
      <w:r>
        <w:fldChar w:fldCharType="separate"/>
      </w:r>
      <w:r>
        <w:t>52</w:t>
      </w:r>
      <w:r>
        <w:fldChar w:fldCharType="end"/>
      </w:r>
    </w:p>
    <w:p>
      <w:pPr>
        <w:pStyle w:val="P15"/>
        <w:tabs>
          <w:tab w:val="right" w:pos="9360" w:leader="dot"/>
        </w:tabs>
      </w:pPr>
      <w:r>
        <w:fldChar w:fldCharType="begin"/>
      </w:r>
      <w:r>
        <w:instrText>HYPERLINK \l "_Toc1429903480"</w:instrText>
      </w:r>
      <w:r>
        <w:fldChar w:fldCharType="separate"/>
      </w:r>
      <w:r>
        <w:t>5. Lager</w:t>
        <w:tab/>
      </w:r>
      <w:r>
        <w:fldChar w:fldCharType="end"/>
      </w:r>
      <w:r>
        <w:fldChar w:fldCharType="begin"/>
      </w:r>
      <w:r>
        <w:instrText>PAGEREF _Toc1429903480</w:instrText>
      </w:r>
      <w:r>
        <w:fldChar w:fldCharType="separate"/>
      </w:r>
      <w:r>
        <w:t>53</w:t>
      </w:r>
      <w:r>
        <w:fldChar w:fldCharType="end"/>
      </w:r>
    </w:p>
    <w:p>
      <w:pPr>
        <w:pStyle w:val="P16"/>
        <w:tabs>
          <w:tab w:val="right" w:pos="9360" w:leader="dot"/>
        </w:tabs>
      </w:pPr>
      <w:r>
        <w:fldChar w:fldCharType="begin"/>
      </w:r>
      <w:r>
        <w:instrText>HYPERLINK \l "_Toc1548241678"</w:instrText>
      </w:r>
      <w:r>
        <w:fldChar w:fldCharType="separate"/>
      </w:r>
      <w:r>
        <w:t>Lagern: Regale/Regalbühnen</w:t>
        <w:tab/>
      </w:r>
      <w:r>
        <w:fldChar w:fldCharType="end"/>
      </w:r>
      <w:r>
        <w:fldChar w:fldCharType="begin"/>
      </w:r>
      <w:r>
        <w:instrText>PAGEREF _Toc1548241678</w:instrText>
      </w:r>
      <w:r>
        <w:fldChar w:fldCharType="separate"/>
      </w:r>
      <w:r>
        <w:t>54</w:t>
      </w:r>
      <w:r>
        <w:fldChar w:fldCharType="end"/>
      </w:r>
    </w:p>
    <w:p>
      <w:pPr>
        <w:pStyle w:val="P16"/>
        <w:tabs>
          <w:tab w:val="right" w:pos="9360" w:leader="dot"/>
        </w:tabs>
      </w:pPr>
      <w:r>
        <w:fldChar w:fldCharType="begin"/>
      </w:r>
      <w:r>
        <w:instrText>HYPERLINK \l "_Toc17618616"</w:instrText>
      </w:r>
      <w:r>
        <w:fldChar w:fldCharType="separate"/>
      </w:r>
      <w:r>
        <w:t>Leitern und Tritte</w:t>
        <w:tab/>
      </w:r>
      <w:r>
        <w:fldChar w:fldCharType="end"/>
      </w:r>
      <w:r>
        <w:fldChar w:fldCharType="begin"/>
      </w:r>
      <w:r>
        <w:instrText>PAGEREF _Toc17618616</w:instrText>
      </w:r>
      <w:r>
        <w:fldChar w:fldCharType="separate"/>
      </w:r>
      <w:r>
        <w:t>56</w:t>
      </w:r>
      <w:r>
        <w:fldChar w:fldCharType="end"/>
      </w:r>
    </w:p>
    <w:p>
      <w:pPr>
        <w:pStyle w:val="P15"/>
        <w:tabs>
          <w:tab w:val="right" w:pos="9360" w:leader="dot"/>
        </w:tabs>
      </w:pPr>
      <w:r>
        <w:fldChar w:fldCharType="begin"/>
      </w:r>
      <w:r>
        <w:instrText>HYPERLINK \l "_Toc2045358465"</w:instrText>
      </w:r>
      <w:r>
        <w:fldChar w:fldCharType="separate"/>
      </w:r>
      <w:r>
        <w:t>6. Werkstatt</w:t>
        <w:tab/>
      </w:r>
      <w:r>
        <w:fldChar w:fldCharType="end"/>
      </w:r>
      <w:r>
        <w:fldChar w:fldCharType="begin"/>
      </w:r>
      <w:r>
        <w:instrText>PAGEREF _Toc2045358465</w:instrText>
      </w:r>
      <w:r>
        <w:fldChar w:fldCharType="separate"/>
      </w:r>
      <w:r>
        <w:t>57</w:t>
      </w:r>
      <w:r>
        <w:fldChar w:fldCharType="end"/>
      </w:r>
    </w:p>
    <w:p>
      <w:pPr>
        <w:pStyle w:val="P16"/>
        <w:tabs>
          <w:tab w:val="right" w:pos="9360" w:leader="dot"/>
        </w:tabs>
      </w:pPr>
      <w:r>
        <w:fldChar w:fldCharType="begin"/>
      </w:r>
      <w:r>
        <w:instrText>HYPERLINK \l "_Toc1164729912"</w:instrText>
      </w:r>
      <w:r>
        <w:fldChar w:fldCharType="separate"/>
      </w:r>
      <w:r>
        <w:t>Color-Spray</w:t>
        <w:tab/>
      </w:r>
      <w:r>
        <w:fldChar w:fldCharType="end"/>
      </w:r>
      <w:r>
        <w:fldChar w:fldCharType="begin"/>
      </w:r>
      <w:r>
        <w:instrText>PAGEREF _Toc1164729912</w:instrText>
      </w:r>
      <w:r>
        <w:fldChar w:fldCharType="separate"/>
      </w:r>
      <w:r>
        <w:t>58</w:t>
      </w:r>
      <w:r>
        <w:fldChar w:fldCharType="end"/>
      </w:r>
    </w:p>
    <w:p>
      <w:pPr>
        <w:pStyle w:val="P16"/>
        <w:tabs>
          <w:tab w:val="right" w:pos="9360" w:leader="dot"/>
        </w:tabs>
      </w:pPr>
      <w:r>
        <w:fldChar w:fldCharType="begin"/>
      </w:r>
      <w:r>
        <w:instrText>HYPERLINK \l "_Toc1441822345"</w:instrText>
      </w:r>
      <w:r>
        <w:fldChar w:fldCharType="separate"/>
      </w:r>
      <w:r>
        <w:t>Druckluftbehälter mit Kompressor</w:t>
        <w:tab/>
      </w:r>
      <w:r>
        <w:fldChar w:fldCharType="end"/>
      </w:r>
      <w:r>
        <w:fldChar w:fldCharType="begin"/>
      </w:r>
      <w:r>
        <w:instrText>PAGEREF _Toc1441822345</w:instrText>
      </w:r>
      <w:r>
        <w:fldChar w:fldCharType="separate"/>
      </w:r>
      <w:r>
        <w:t>59</w:t>
      </w:r>
      <w:r>
        <w:fldChar w:fldCharType="end"/>
      </w:r>
    </w:p>
    <w:p>
      <w:pPr>
        <w:pStyle w:val="P16"/>
        <w:tabs>
          <w:tab w:val="right" w:pos="9360" w:leader="dot"/>
        </w:tabs>
      </w:pPr>
      <w:r>
        <w:fldChar w:fldCharType="begin"/>
      </w:r>
      <w:r>
        <w:instrText>HYPERLINK \l "_Toc1402288992"</w:instrText>
      </w:r>
      <w:r>
        <w:fldChar w:fldCharType="separate"/>
      </w:r>
      <w:r>
        <w:t>Elektrotacker, Drucklufttacker</w:t>
        <w:tab/>
      </w:r>
      <w:r>
        <w:fldChar w:fldCharType="end"/>
      </w:r>
      <w:r>
        <w:fldChar w:fldCharType="begin"/>
      </w:r>
      <w:r>
        <w:instrText>PAGEREF _Toc1402288992</w:instrText>
      </w:r>
      <w:r>
        <w:fldChar w:fldCharType="separate"/>
      </w:r>
      <w:r>
        <w:t>61</w:t>
      </w:r>
      <w:r>
        <w:fldChar w:fldCharType="end"/>
      </w:r>
    </w:p>
    <w:p>
      <w:pPr>
        <w:pStyle w:val="P16"/>
        <w:tabs>
          <w:tab w:val="right" w:pos="9360" w:leader="dot"/>
        </w:tabs>
      </w:pPr>
      <w:r>
        <w:fldChar w:fldCharType="begin"/>
      </w:r>
      <w:r>
        <w:instrText>HYPERLINK \l "_Toc709095419"</w:instrText>
      </w:r>
      <w:r>
        <w:fldChar w:fldCharType="separate"/>
      </w:r>
      <w:r>
        <w:t>Gummilösung</w:t>
        <w:tab/>
      </w:r>
      <w:r>
        <w:fldChar w:fldCharType="end"/>
      </w:r>
      <w:r>
        <w:fldChar w:fldCharType="begin"/>
      </w:r>
      <w:r>
        <w:instrText>PAGEREF _Toc709095419</w:instrText>
      </w:r>
      <w:r>
        <w:fldChar w:fldCharType="separate"/>
      </w:r>
      <w:r>
        <w:t>62</w:t>
      </w:r>
      <w:r>
        <w:fldChar w:fldCharType="end"/>
      </w:r>
    </w:p>
    <w:p>
      <w:pPr>
        <w:pStyle w:val="P16"/>
        <w:tabs>
          <w:tab w:val="right" w:pos="9360" w:leader="dot"/>
        </w:tabs>
      </w:pPr>
      <w:r>
        <w:fldChar w:fldCharType="begin"/>
      </w:r>
      <w:r>
        <w:instrText>HYPERLINK \l "_Toc1556844940"</w:instrText>
      </w:r>
      <w:r>
        <w:fldChar w:fldCharType="separate"/>
      </w:r>
      <w:r>
        <w:t>Halogenierungsmittel Halosol S</w:t>
        <w:tab/>
      </w:r>
      <w:r>
        <w:fldChar w:fldCharType="end"/>
      </w:r>
      <w:r>
        <w:fldChar w:fldCharType="begin"/>
      </w:r>
      <w:r>
        <w:instrText>PAGEREF _Toc1556844940</w:instrText>
      </w:r>
      <w:r>
        <w:fldChar w:fldCharType="separate"/>
      </w:r>
      <w:r>
        <w:t>63</w:t>
      </w:r>
      <w:r>
        <w:fldChar w:fldCharType="end"/>
      </w:r>
    </w:p>
    <w:p>
      <w:pPr>
        <w:pStyle w:val="P16"/>
        <w:tabs>
          <w:tab w:val="right" w:pos="9360" w:leader="dot"/>
        </w:tabs>
      </w:pPr>
      <w:r>
        <w:fldChar w:fldCharType="begin"/>
      </w:r>
      <w:r>
        <w:instrText>HYPERLINK \l "_Toc2084095481"</w:instrText>
      </w:r>
      <w:r>
        <w:fldChar w:fldCharType="separate"/>
      </w:r>
      <w:r>
        <w:t>Handwerkzeuge; Orthopädie, Schuhe</w:t>
        <w:tab/>
      </w:r>
      <w:r>
        <w:fldChar w:fldCharType="end"/>
      </w:r>
      <w:r>
        <w:fldChar w:fldCharType="begin"/>
      </w:r>
      <w:r>
        <w:instrText>PAGEREF _Toc2084095481</w:instrText>
      </w:r>
      <w:r>
        <w:fldChar w:fldCharType="separate"/>
      </w:r>
      <w:r>
        <w:t>64</w:t>
      </w:r>
      <w:r>
        <w:fldChar w:fldCharType="end"/>
      </w:r>
    </w:p>
    <w:p>
      <w:pPr>
        <w:pStyle w:val="P16"/>
        <w:tabs>
          <w:tab w:val="right" w:pos="9360" w:leader="dot"/>
        </w:tabs>
      </w:pPr>
      <w:r>
        <w:fldChar w:fldCharType="begin"/>
      </w:r>
      <w:r>
        <w:instrText>HYPERLINK \l "_Toc160096702"</w:instrText>
      </w:r>
      <w:r>
        <w:fldChar w:fldCharType="separate"/>
      </w:r>
      <w:r>
        <w:t>Heißluftgeräte, Fön</w:t>
        <w:tab/>
      </w:r>
      <w:r>
        <w:fldChar w:fldCharType="end"/>
      </w:r>
      <w:r>
        <w:fldChar w:fldCharType="begin"/>
      </w:r>
      <w:r>
        <w:instrText>PAGEREF _Toc160096702</w:instrText>
      </w:r>
      <w:r>
        <w:fldChar w:fldCharType="separate"/>
      </w:r>
      <w:r>
        <w:t>66</w:t>
      </w:r>
      <w:r>
        <w:fldChar w:fldCharType="end"/>
      </w:r>
    </w:p>
    <w:p>
      <w:pPr>
        <w:pStyle w:val="P16"/>
        <w:tabs>
          <w:tab w:val="right" w:pos="9360" w:leader="dot"/>
        </w:tabs>
      </w:pPr>
      <w:r>
        <w:fldChar w:fldCharType="begin"/>
      </w:r>
      <w:r>
        <w:instrText>HYPERLINK \l "_Toc1048946259"</w:instrText>
      </w:r>
      <w:r>
        <w:fldChar w:fldCharType="separate"/>
      </w:r>
      <w:r>
        <w:t>Kombinierte Ausputzmaschine (Schuhmacherausputzmaschine)</w:t>
        <w:tab/>
      </w:r>
      <w:r>
        <w:fldChar w:fldCharType="end"/>
      </w:r>
      <w:r>
        <w:fldChar w:fldCharType="begin"/>
      </w:r>
      <w:r>
        <w:instrText>PAGEREF _Toc1048946259</w:instrText>
      </w:r>
      <w:r>
        <w:fldChar w:fldCharType="separate"/>
      </w:r>
      <w:r>
        <w:t>67</w:t>
      </w:r>
      <w:r>
        <w:fldChar w:fldCharType="end"/>
      </w:r>
    </w:p>
    <w:p>
      <w:pPr>
        <w:pStyle w:val="P16"/>
        <w:tabs>
          <w:tab w:val="right" w:pos="9360" w:leader="dot"/>
        </w:tabs>
      </w:pPr>
      <w:r>
        <w:fldChar w:fldCharType="begin"/>
      </w:r>
      <w:r>
        <w:instrText>HYPERLINK \l "_Toc624343844"</w:instrText>
      </w:r>
      <w:r>
        <w:fldChar w:fldCharType="separate"/>
      </w:r>
      <w:r>
        <w:t>Leder- und Schuhpresse</w:t>
        <w:tab/>
      </w:r>
      <w:r>
        <w:fldChar w:fldCharType="end"/>
      </w:r>
      <w:r>
        <w:fldChar w:fldCharType="begin"/>
      </w:r>
      <w:r>
        <w:instrText>PAGEREF _Toc624343844</w:instrText>
      </w:r>
      <w:r>
        <w:fldChar w:fldCharType="separate"/>
      </w:r>
      <w:r>
        <w:t>69</w:t>
      </w:r>
      <w:r>
        <w:fldChar w:fldCharType="end"/>
      </w:r>
    </w:p>
    <w:p>
      <w:pPr>
        <w:pStyle w:val="P16"/>
        <w:tabs>
          <w:tab w:val="right" w:pos="9360" w:leader="dot"/>
        </w:tabs>
      </w:pPr>
      <w:r>
        <w:fldChar w:fldCharType="begin"/>
      </w:r>
      <w:r>
        <w:instrText>HYPERLINK \l "_Toc258955251"</w:instrText>
      </w:r>
      <w:r>
        <w:fldChar w:fldCharType="separate"/>
      </w:r>
      <w:r>
        <w:t>Lösemittel, Verdünner</w:t>
        <w:tab/>
      </w:r>
      <w:r>
        <w:fldChar w:fldCharType="end"/>
      </w:r>
      <w:r>
        <w:fldChar w:fldCharType="begin"/>
      </w:r>
      <w:r>
        <w:instrText>PAGEREF _Toc258955251</w:instrText>
      </w:r>
      <w:r>
        <w:fldChar w:fldCharType="separate"/>
      </w:r>
      <w:r>
        <w:t>71</w:t>
      </w:r>
      <w:r>
        <w:fldChar w:fldCharType="end"/>
      </w:r>
    </w:p>
    <w:p>
      <w:pPr>
        <w:pStyle w:val="P16"/>
        <w:tabs>
          <w:tab w:val="right" w:pos="9360" w:leader="dot"/>
        </w:tabs>
      </w:pPr>
      <w:r>
        <w:fldChar w:fldCharType="begin"/>
      </w:r>
      <w:r>
        <w:instrText>HYPERLINK \l "_Toc1156932697"</w:instrText>
      </w:r>
      <w:r>
        <w:fldChar w:fldCharType="separate"/>
      </w:r>
      <w:r>
        <w:t>Lösemittelhaltige Reinigungs-, Ausputz-, Färbe- und Politurflüssigkeit</w:t>
        <w:tab/>
      </w:r>
      <w:r>
        <w:fldChar w:fldCharType="end"/>
      </w:r>
      <w:r>
        <w:fldChar w:fldCharType="begin"/>
      </w:r>
      <w:r>
        <w:instrText>PAGEREF _Toc1156932697</w:instrText>
      </w:r>
      <w:r>
        <w:fldChar w:fldCharType="separate"/>
      </w:r>
      <w:r>
        <w:t>72</w:t>
      </w:r>
      <w:r>
        <w:fldChar w:fldCharType="end"/>
      </w:r>
    </w:p>
    <w:p>
      <w:pPr>
        <w:pStyle w:val="P16"/>
        <w:tabs>
          <w:tab w:val="right" w:pos="9360" w:leader="dot"/>
        </w:tabs>
      </w:pPr>
      <w:r>
        <w:fldChar w:fldCharType="begin"/>
      </w:r>
      <w:r>
        <w:instrText>HYPERLINK \l "_Toc1923435978"</w:instrText>
      </w:r>
      <w:r>
        <w:fldChar w:fldCharType="separate"/>
      </w:r>
      <w:r>
        <w:t>Lösungsmittelhaltiger Klebstoff auf Polychloropren-Basis, toluolfrei</w:t>
        <w:tab/>
      </w:r>
      <w:r>
        <w:fldChar w:fldCharType="end"/>
      </w:r>
      <w:r>
        <w:fldChar w:fldCharType="begin"/>
      </w:r>
      <w:r>
        <w:instrText>PAGEREF _Toc1923435978</w:instrText>
      </w:r>
      <w:r>
        <w:fldChar w:fldCharType="separate"/>
      </w:r>
      <w:r>
        <w:t>73</w:t>
      </w:r>
      <w:r>
        <w:fldChar w:fldCharType="end"/>
      </w:r>
    </w:p>
    <w:p>
      <w:pPr>
        <w:pStyle w:val="P16"/>
        <w:tabs>
          <w:tab w:val="right" w:pos="9360" w:leader="dot"/>
        </w:tabs>
      </w:pPr>
      <w:r>
        <w:fldChar w:fldCharType="begin"/>
      </w:r>
      <w:r>
        <w:instrText>HYPERLINK \l "_Toc644321015"</w:instrText>
      </w:r>
      <w:r>
        <w:fldChar w:fldCharType="separate"/>
      </w:r>
      <w:r>
        <w:t>Maschinen, allgemein</w:t>
        <w:tab/>
      </w:r>
      <w:r>
        <w:fldChar w:fldCharType="end"/>
      </w:r>
      <w:r>
        <w:fldChar w:fldCharType="begin"/>
      </w:r>
      <w:r>
        <w:instrText>PAGEREF _Toc644321015</w:instrText>
      </w:r>
      <w:r>
        <w:fldChar w:fldCharType="separate"/>
      </w:r>
      <w:r>
        <w:t>74</w:t>
      </w:r>
      <w:r>
        <w:fldChar w:fldCharType="end"/>
      </w:r>
    </w:p>
    <w:p>
      <w:pPr>
        <w:pStyle w:val="P16"/>
        <w:tabs>
          <w:tab w:val="right" w:pos="9360" w:leader="dot"/>
        </w:tabs>
      </w:pPr>
      <w:r>
        <w:fldChar w:fldCharType="begin"/>
      </w:r>
      <w:r>
        <w:instrText>HYPERLINK \l "_Toc915935481"</w:instrText>
      </w:r>
      <w:r>
        <w:fldChar w:fldCharType="separate"/>
      </w:r>
      <w:r>
        <w:t>Nähmaschine, Schuhmacher-, Schaft-, Zick-Zack-, Stepp-Stich</w:t>
        <w:tab/>
      </w:r>
      <w:r>
        <w:fldChar w:fldCharType="end"/>
      </w:r>
      <w:r>
        <w:fldChar w:fldCharType="begin"/>
      </w:r>
      <w:r>
        <w:instrText>PAGEREF _Toc915935481</w:instrText>
      </w:r>
      <w:r>
        <w:fldChar w:fldCharType="separate"/>
      </w:r>
      <w:r>
        <w:t>76</w:t>
      </w:r>
      <w:r>
        <w:fldChar w:fldCharType="end"/>
      </w:r>
    </w:p>
    <w:p>
      <w:pPr>
        <w:pStyle w:val="P16"/>
        <w:tabs>
          <w:tab w:val="right" w:pos="9360" w:leader="dot"/>
        </w:tabs>
      </w:pPr>
      <w:r>
        <w:fldChar w:fldCharType="begin"/>
      </w:r>
      <w:r>
        <w:instrText>HYPERLINK \l "_Toc1697782110"</w:instrText>
      </w:r>
      <w:r>
        <w:fldChar w:fldCharType="separate"/>
      </w:r>
      <w:r>
        <w:t>Polyurethan-Klebstoff</w:t>
        <w:tab/>
      </w:r>
      <w:r>
        <w:fldChar w:fldCharType="end"/>
      </w:r>
      <w:r>
        <w:fldChar w:fldCharType="begin"/>
      </w:r>
      <w:r>
        <w:instrText>PAGEREF _Toc1697782110</w:instrText>
      </w:r>
      <w:r>
        <w:fldChar w:fldCharType="separate"/>
      </w:r>
      <w:r>
        <w:t>78</w:t>
      </w:r>
      <w:r>
        <w:fldChar w:fldCharType="end"/>
      </w:r>
    </w:p>
    <w:p>
      <w:pPr>
        <w:pStyle w:val="P16"/>
        <w:tabs>
          <w:tab w:val="right" w:pos="9360" w:leader="dot"/>
        </w:tabs>
      </w:pPr>
      <w:r>
        <w:fldChar w:fldCharType="begin"/>
      </w:r>
      <w:r>
        <w:instrText>HYPERLINK \l "_Toc163695569"</w:instrText>
      </w:r>
      <w:r>
        <w:fldChar w:fldCharType="separate"/>
      </w:r>
      <w:r>
        <w:t>Sekundenkleber; Schuhreparatur</w:t>
        <w:tab/>
      </w:r>
      <w:r>
        <w:fldChar w:fldCharType="end"/>
      </w:r>
      <w:r>
        <w:fldChar w:fldCharType="begin"/>
      </w:r>
      <w:r>
        <w:instrText>PAGEREF _Toc163695569</w:instrText>
      </w:r>
      <w:r>
        <w:fldChar w:fldCharType="separate"/>
      </w:r>
      <w:r>
        <w:t>79</w:t>
      </w:r>
      <w:r>
        <w:fldChar w:fldCharType="end"/>
      </w:r>
    </w:p>
    <w:p>
      <w:pPr>
        <w:pStyle w:val="P16"/>
        <w:tabs>
          <w:tab w:val="right" w:pos="9360" w:leader="dot"/>
        </w:tabs>
      </w:pPr>
      <w:r>
        <w:fldChar w:fldCharType="begin"/>
      </w:r>
      <w:r>
        <w:instrText>HYPERLINK \l "_Toc1425341501"</w:instrText>
      </w:r>
      <w:r>
        <w:fldChar w:fldCharType="separate"/>
      </w:r>
      <w:r>
        <w:t>Tischbohrmaschine, Ständerbohrmaschine</w:t>
        <w:tab/>
      </w:r>
      <w:r>
        <w:fldChar w:fldCharType="end"/>
      </w:r>
      <w:r>
        <w:fldChar w:fldCharType="begin"/>
      </w:r>
      <w:r>
        <w:instrText>PAGEREF _Toc1425341501</w:instrText>
      </w:r>
      <w:r>
        <w:fldChar w:fldCharType="separate"/>
      </w:r>
      <w:r>
        <w:t>80</w:t>
      </w:r>
      <w:r>
        <w:fldChar w:fldCharType="end"/>
      </w:r>
    </w:p>
    <w:p>
      <w:pPr>
        <w:pStyle w:val="P16"/>
        <w:tabs>
          <w:tab w:val="right" w:pos="9360" w:leader="dot"/>
        </w:tabs>
      </w:pPr>
      <w:r>
        <w:fldChar w:fldCharType="begin"/>
      </w:r>
      <w:r>
        <w:instrText>HYPERLINK \l "_Toc1522295502"</w:instrText>
      </w:r>
      <w:r>
        <w:fldChar w:fldCharType="separate"/>
      </w:r>
      <w:r>
        <w:t>Toluolhaltiger Lösemittel-Klebstoff</w:t>
        <w:tab/>
      </w:r>
      <w:r>
        <w:fldChar w:fldCharType="end"/>
      </w:r>
      <w:r>
        <w:fldChar w:fldCharType="begin"/>
      </w:r>
      <w:r>
        <w:instrText>PAGEREF _Toc1522295502</w:instrText>
      </w:r>
      <w:r>
        <w:fldChar w:fldCharType="separate"/>
      </w:r>
      <w:r>
        <w:t>82</w:t>
      </w:r>
      <w:r>
        <w:fldChar w:fldCharType="end"/>
      </w:r>
    </w:p>
    <w:p>
      <w:pPr>
        <w:pStyle w:val="P15"/>
        <w:tabs>
          <w:tab w:val="right" w:pos="9360" w:leader="dot"/>
        </w:tabs>
      </w:pPr>
      <w:r>
        <w:fldChar w:fldCharType="end"/>
      </w:r>
    </w:p>
    <w:p>
      <w:pPr>
        <w:pStyle w:val="P7"/>
        <w:rPr>
          <w:rFonts w:ascii="Calibri" w:hAnsi="Calibri"/>
          <w:b w:val="1"/>
          <w:sz w:val="16"/>
        </w:rPr>
      </w:pPr>
      <w:r>
        <w:rPr>
          <w:rFonts w:ascii="Calibri" w:hAnsi="Calibri"/>
          <w:b w:val="0"/>
          <w:sz w:val="20"/>
        </w:rPr>
        <w:br w:type="page"/>
      </w:r>
      <w:r>
        <w:rPr>
          <w:rFonts w:ascii="Calibri" w:hAnsi="Calibri"/>
          <w:b w:val="0"/>
          <w:sz w:val="20"/>
        </w:rPr>
        <w:fldChar w:fldCharType="begin"/>
      </w:r>
      <w:r>
        <w:rPr>
          <w:rFonts w:ascii="Calibri" w:hAnsi="Calibri"/>
          <w:b w:val="0"/>
          <w:sz w:val="20"/>
        </w:rPr>
        <w:instrText>TC "</w:instrText>
      </w:r>
      <w:bookmarkStart w:id="0" w:name="_Toc1531929413"/>
      <w:r>
        <w:rPr>
          <w:rFonts w:ascii="Calibri" w:hAnsi="Calibri"/>
          <w:b w:val="0"/>
          <w:sz w:val="20"/>
        </w:rPr>
        <w:instrText>1. Arbeitsschutzorganisation</w:instrText>
      </w:r>
      <w:bookmarkEnd w:id="0"/>
      <w:r>
        <w:rPr>
          <w:rFonts w:ascii="Calibri" w:hAnsi="Calibri"/>
          <w:b w:val="0"/>
          <w:sz w:val="20"/>
        </w:rPr>
        <w:instrText>" \f "bgetem" \l 1</w:instrText>
      </w:r>
      <w:r>
        <w:rPr>
          <w:rFonts w:ascii="Calibri" w:hAnsi="Calibri"/>
          <w:b w:val="0"/>
          <w:sz w:val="20"/>
        </w:rPr>
        <w:fldChar w:fldCharType="separate"/>
      </w:r>
      <w:r>
        <w:rPr>
          <w:rFonts w:ascii="Calibri" w:hAnsi="Calibri"/>
          <w:b w:val="0"/>
          <w:sz w:val="20"/>
        </w:rPr>
        <w:fldChar w:fldCharType="end"/>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 w:name="_Toc579984159"/>
      <w:r>
        <w:instrText>Arbeitsmedizinische Vorsorge</w:instrText>
      </w:r>
      <w:bookmarkEnd w:id="1"/>
      <w:r>
        <w:instrText>" \f "bgetem" \l 2</w:instrText>
      </w:r>
      <w:r>
        <w:fldChar w:fldCharType="separate"/>
      </w:r>
      <w:r>
        <w:fldChar w:fldCharType="end"/>
      </w:r>
      <w:r>
        <w:rPr>
          <w:rFonts w:ascii="Calibri" w:hAnsi="Calibri"/>
          <w:b w:val="1"/>
          <w:color w:val="233B81"/>
          <w:sz w:val="26"/>
        </w:rPr>
        <w:t>Arbeitsmedizinische Vorsorge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Durch fehlende medizinische Vorsorge Nichterkennen von Erkrankungen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Durch die Gefährdungsbeurteilung wurde ermittelt, ob Beschäftigte Tätigkeiten wahrnehmen oder mit Gefahrstoffen umgehen, die eine arbeitsmedizinische Vorsorge (Pflicht-, Angebots- oder Wunschvorsorge) erforderlich machen. </w:t>
            </w:r>
          </w:p>
          <w:p>
            <w:pPr>
              <w:pStyle w:val="P1"/>
              <w:rPr>
                <w:b w:val="0"/>
                <w:sz w:val="18"/>
              </w:rPr>
            </w:pPr>
            <w:r>
              <w:rPr>
                <w:b w:val="0"/>
                <w:sz w:val="18"/>
              </w:rPr>
              <w:t>Die Durchführung von Eignungs- oder Tauglichkeitsuntersuchungen erfolgt entweder</w:t>
            </w:r>
          </w:p>
          <w:p>
            <w:pPr>
              <w:pStyle w:val="P1"/>
              <w:rPr>
                <w:b w:val="0"/>
                <w:sz w:val="18"/>
              </w:rPr>
            </w:pPr>
            <w:r>
              <w:rPr>
                <w:b w:val="0"/>
                <w:sz w:val="18"/>
              </w:rPr>
              <w:t xml:space="preserve">- aufgrund arbeitsrechtlicher Grundlagen (z. B. Jugendarbeitsschutzgesetz, Röntgenverordnung, Strahlenschutzverordnung, Fahrerlaubnisverordnung) oder </w:t>
            </w:r>
          </w:p>
          <w:p>
            <w:pPr>
              <w:pStyle w:val="P1"/>
              <w:rPr>
                <w:b w:val="0"/>
                <w:sz w:val="18"/>
              </w:rPr>
            </w:pPr>
            <w:r>
              <w:rPr>
                <w:b w:val="0"/>
                <w:sz w:val="18"/>
              </w:rPr>
              <w:t>- aufgrund der Fürsorgepflicht des Arbeitgebers (Betriebsvereinbarung, Arbeits- oder Tarifvertrag).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arbeitsmedizinische Pflichtvorsorge</w:t>
            </w:r>
            <w:r>
              <w:rPr>
                <w:b w:val="0"/>
                <w:sz w:val="18"/>
              </w:rPr>
              <w:t xml:space="preserve"> der Beschäftigten veranlasst. Die Pflichtvorsorge muss vor Aufnahme der Tätigkeit und anschließend in regelmäßigen Abständen veranlasst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Über die Pflichtvorsorge wird eine Vorsorgekartei mit Angaben über Anlass und Tag jeder Untersuchung geführt. Bei Beendigung des Beschäftigungsverhältnisses erhält der Beschäftigte eine Kopie der sie betreffenden Angaben.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Angebotsvorsorge</w:t>
            </w:r>
            <w:r>
              <w:rPr>
                <w:b w:val="0"/>
                <w:sz w:val="18"/>
              </w:rPr>
              <w:t xml:space="preserve"> den Beschäftigten angeboten. Die Angebotsvorsorge muss vor Aufnahme der Tätigkeit und anschließend in regelmäßigen Abständen angeboten werden.</w:t>
            </w:r>
          </w:p>
          <w:p>
            <w:pPr>
              <w:pStyle w:val="P1"/>
              <w:rPr>
                <w:b w:val="0"/>
                <w:sz w:val="18"/>
              </w:rPr>
            </w:pPr>
            <w:r>
              <w:rPr>
                <w:b w:val="0"/>
                <w:sz w:val="18"/>
              </w:rPr>
              <w:t>Besteht der Verdacht, dass ein Beschäftigter an einer im ursächlichen Zusammenhang mit der Tätigkeit stehenden Erkrankung leidet, so ist ihm oder ihr unverzüglich Angebotsvorsorge anzubieten. Dies gilt auch für Beschäftigte mit vergleichbaren Tätigkeiten.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arbeitsmedizinische Vorsorge findet während der </w:t>
            </w:r>
            <w:r>
              <w:rPr>
                <w:b w:val="0"/>
                <w:sz w:val="18"/>
                <w:u w:val="single"/>
              </w:rPr>
              <w:t>Arbeitszeit</w:t>
            </w:r>
            <w:r>
              <w:rPr>
                <w:b w:val="0"/>
                <w:sz w:val="18"/>
              </w:rPr>
              <w:t xml:space="preserve"> statt.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darüber informiert, dass Sie ggf. </w:t>
            </w:r>
            <w:r>
              <w:rPr>
                <w:b w:val="0"/>
                <w:sz w:val="18"/>
                <w:u w:val="single"/>
              </w:rPr>
              <w:t>Wunschvorsorge</w:t>
            </w:r>
            <w:r>
              <w:rPr>
                <w:b w:val="0"/>
                <w:sz w:val="18"/>
              </w:rPr>
              <w:t xml:space="preserve"> wahrnehmen können.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Fristen für die Veranlassung der arbeitsmedizinischen Vorsorge gemäß Arbeitsmedizinischer Regel AMR 2.1 (</w:t>
            </w:r>
            <w:r>
              <w:rPr>
                <w:b w:val="0"/>
                <w:sz w:val="18"/>
                <w:u w:val="single"/>
              </w:rPr>
              <w:t>www.baua.de</w:t>
            </w:r>
            <w:r>
              <w:rPr>
                <w:b w:val="0"/>
                <w:sz w:val="18"/>
              </w:rPr>
              <w:t>)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Verordnung zur arbeitsmedizinischen Vorsorge (ArbMedVV), Anhang</w:t>
      </w:r>
    </w:p>
    <w:p>
      <w:pPr>
        <w:rPr>
          <w:rFonts w:ascii="Calibri" w:hAnsi="Calibri"/>
          <w:b w:val="0"/>
          <w:sz w:val="20"/>
        </w:rPr>
      </w:pPr>
      <w:r>
        <w:rPr>
          <w:rFonts w:ascii="Calibri" w:hAnsi="Calibri"/>
          <w:b w:val="0"/>
          <w:sz w:val="20"/>
        </w:rPr>
        <w:t>2. Regelwerk: Verordnung zur arbeitsmedizinischen Vorsorge (ArbMedVV), § 4 Pflichtvorsorge</w:t>
      </w:r>
    </w:p>
    <w:p>
      <w:pPr>
        <w:rPr>
          <w:rFonts w:ascii="Calibri" w:hAnsi="Calibri"/>
          <w:b w:val="0"/>
          <w:sz w:val="20"/>
        </w:rPr>
      </w:pPr>
      <w:r>
        <w:rPr>
          <w:rFonts w:ascii="Calibri" w:hAnsi="Calibri"/>
          <w:b w:val="0"/>
          <w:sz w:val="20"/>
        </w:rPr>
        <w:t>3. Regelwerk: Verordnung zur arbeitsmedizinischen Vorsorge (ArbMedVV), Anhang</w:t>
      </w:r>
    </w:p>
    <w:p>
      <w:pPr>
        <w:rPr>
          <w:rFonts w:ascii="Calibri" w:hAnsi="Calibri"/>
          <w:b w:val="0"/>
          <w:sz w:val="20"/>
        </w:rPr>
      </w:pPr>
      <w:r>
        <w:rPr>
          <w:rFonts w:ascii="Calibri" w:hAnsi="Calibri"/>
          <w:b w:val="0"/>
          <w:sz w:val="20"/>
        </w:rPr>
        <w:t>4. Regelwerk: Verordnung zur arbeitsmedizinischen Vorsorge (ArbMedVV), § 5 Angebotsvorsorge</w:t>
      </w:r>
    </w:p>
    <w:p>
      <w:pPr>
        <w:rPr>
          <w:rFonts w:ascii="Calibri" w:hAnsi="Calibri"/>
          <w:b w:val="0"/>
          <w:sz w:val="20"/>
        </w:rPr>
      </w:pPr>
      <w:r>
        <w:rPr>
          <w:rFonts w:ascii="Calibri" w:hAnsi="Calibri"/>
          <w:b w:val="0"/>
          <w:sz w:val="20"/>
        </w:rPr>
        <w:t>5. Regelwerk: Verordnung zur arbeitsmedizinischen Vorsorge (ArbMedVV), § 3 Allgemeine Pflichten des Arbeitgebers</w:t>
      </w:r>
    </w:p>
    <w:p>
      <w:pPr>
        <w:rPr>
          <w:rFonts w:ascii="Calibri" w:hAnsi="Calibri"/>
          <w:b w:val="0"/>
          <w:sz w:val="20"/>
        </w:rPr>
      </w:pPr>
      <w:r>
        <w:rPr>
          <w:rFonts w:ascii="Calibri" w:hAnsi="Calibri"/>
          <w:b w:val="0"/>
          <w:sz w:val="20"/>
        </w:rPr>
        <w:t>6. Regelwerk: Verordnung zur arbeitsmedizinischen Vorsorge (ArbMedVV), § 5a Wunschvorsorge</w:t>
      </w:r>
    </w:p>
    <w:p>
      <w:pPr>
        <w:rPr>
          <w:rFonts w:ascii="Calibri" w:hAnsi="Calibri"/>
          <w:b w:val="0"/>
          <w:sz w:val="20"/>
        </w:rPr>
      </w:pPr>
      <w:r>
        <w:rPr>
          <w:rFonts w:ascii="Calibri" w:hAnsi="Calibri"/>
          <w:b w:val="0"/>
          <w:sz w:val="20"/>
        </w:rPr>
        <w:t>7. Datei / Adresse: http:\\www.baua.de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Gefahrstoffverordnung (GefStoffV),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2" w:name="_Toc299485169"/>
      <w:r>
        <w:instrText>Arbeitsschutzausschuss (ASA)</w:instrText>
      </w:r>
      <w:bookmarkEnd w:id="2"/>
      <w:r>
        <w:instrText>" \f "bgetem" \l 2</w:instrText>
      </w:r>
      <w:r>
        <w:fldChar w:fldCharType="separate"/>
      </w:r>
      <w:r>
        <w:fldChar w:fldCharType="end"/>
      </w:r>
      <w:r>
        <w:rPr>
          <w:rFonts w:ascii="Calibri" w:hAnsi="Calibri"/>
          <w:b w:val="1"/>
          <w:color w:val="233B81"/>
          <w:sz w:val="26"/>
        </w:rPr>
        <w:t>Arbeitsschutzausschuss (ASA)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Mängel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An der ASA-Sitzung nehmen regelmäßig teil: </w:t>
            </w:r>
          </w:p>
          <w:p>
            <w:pPr>
              <w:pStyle w:val="P1"/>
              <w:rPr>
                <w:b w:val="0"/>
                <w:sz w:val="18"/>
              </w:rPr>
            </w:pPr>
            <w:r>
              <w:rPr>
                <w:b w:val="0"/>
                <w:sz w:val="18"/>
              </w:rPr>
              <w:t xml:space="preserve">- der Arbeitgeber oder ein von ihm Beauftragter, </w:t>
            </w:r>
          </w:p>
          <w:p>
            <w:pPr>
              <w:pStyle w:val="P1"/>
              <w:rPr>
                <w:b w:val="0"/>
                <w:sz w:val="18"/>
              </w:rPr>
            </w:pPr>
            <w:r>
              <w:rPr>
                <w:b w:val="0"/>
                <w:sz w:val="18"/>
              </w:rPr>
              <w:t xml:space="preserve">- zwei vom Betriebsrat bestimmte Betriebsratsmitglieder, </w:t>
            </w:r>
          </w:p>
          <w:p>
            <w:pPr>
              <w:pStyle w:val="P1"/>
              <w:rPr>
                <w:b w:val="0"/>
                <w:sz w:val="18"/>
              </w:rPr>
            </w:pPr>
            <w:r>
              <w:rPr>
                <w:b w:val="0"/>
                <w:sz w:val="18"/>
              </w:rPr>
              <w:t xml:space="preserve">- der Betriebsarzt, </w:t>
            </w:r>
          </w:p>
          <w:p>
            <w:pPr>
              <w:pStyle w:val="P1"/>
              <w:rPr>
                <w:b w:val="0"/>
                <w:sz w:val="18"/>
              </w:rPr>
            </w:pPr>
            <w:r>
              <w:rPr>
                <w:b w:val="0"/>
                <w:sz w:val="18"/>
              </w:rPr>
              <w:t xml:space="preserve">- die Fachkraft für Arbeitssicherheit (SiFa) und </w:t>
            </w:r>
          </w:p>
          <w:p>
            <w:pPr>
              <w:pStyle w:val="P1"/>
              <w:rPr>
                <w:b w:val="0"/>
                <w:sz w:val="18"/>
              </w:rPr>
            </w:pPr>
            <w:r>
              <w:rPr>
                <w:b w:val="0"/>
                <w:sz w:val="18"/>
              </w:rPr>
              <w:t>- die Sicherheitsbeauftragten</w:t>
            </w:r>
          </w:p>
          <w:p>
            <w:pPr>
              <w:pStyle w:val="P1"/>
              <w:rPr>
                <w:b w:val="0"/>
                <w:sz w:val="18"/>
              </w:rPr>
            </w:pPr>
          </w:p>
          <w:p>
            <w:pPr>
              <w:pStyle w:val="P1"/>
              <w:rPr>
                <w:b w:val="0"/>
                <w:sz w:val="18"/>
              </w:rPr>
            </w:pPr>
            <w:r>
              <w:rPr>
                <w:b w:val="0"/>
                <w:sz w:val="18"/>
              </w:rPr>
              <w:t>Hinweis:</w:t>
            </w:r>
          </w:p>
          <w:p>
            <w:pPr>
              <w:pStyle w:val="P1"/>
              <w:rPr>
                <w:b w:val="0"/>
                <w:sz w:val="18"/>
              </w:rPr>
            </w:pPr>
            <w:r>
              <w:rPr>
                <w:b w:val="0"/>
                <w:sz w:val="18"/>
              </w:rPr>
              <w:t xml:space="preserve">- Bei mehr als 20 Beschäftigten fordert das </w:t>
            </w:r>
            <w:r>
              <w:rPr>
                <w:b w:val="0"/>
                <w:sz w:val="18"/>
                <w:u w:val="single"/>
              </w:rPr>
              <w:t>Arbeitssicherheitsgesetz § 11</w:t>
            </w:r>
            <w:r>
              <w:rPr>
                <w:b w:val="0"/>
                <w:sz w:val="18"/>
              </w:rPr>
              <w:t xml:space="preserve"> den Unternehmer auf, einen Arbeitsschutzausschuss zu bilden.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ASA tritt mindestens einmal vierteljährlich zusammen, um Anliegen des Arbeitsschutzes oder der Unfallverhütung zu beraten.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Einladung zu den ASA-Sitzungen erfolgt durch den Arbeitgeber oder einen Beauftragten.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ASA-Sitzungen werden durch die Fachkraft für Arbeitssicherheit und den Betriebsarzt vorbereitet und ausgewertet.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der Besprechungen sind schriftlich festgehalten.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Arbeitssicherheitsgesetz (ASiG), § 11 Arbeitsschutzausschuß</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3" w:name="_Toc1958421932"/>
      <w:r>
        <w:instrText>Auslandseinsatz</w:instrText>
      </w:r>
      <w:bookmarkEnd w:id="3"/>
      <w:r>
        <w:instrText>" \f "bgetem" \l 2</w:instrText>
      </w:r>
      <w:r>
        <w:fldChar w:fldCharType="separate"/>
      </w:r>
      <w:r>
        <w:fldChar w:fldCharType="end"/>
      </w:r>
      <w:r>
        <w:rPr>
          <w:rFonts w:ascii="Calibri" w:hAnsi="Calibri"/>
          <w:b w:val="1"/>
          <w:color w:val="233B81"/>
          <w:sz w:val="26"/>
        </w:rPr>
        <w:t>Auslandseinsatz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Gesundheitsrisiken (z. B. Nahrungsmittel- und Trinkwasserhygiene, Tiere, Insekten, Viren, Bakterien)</w:t>
      </w:r>
    </w:p>
    <w:p>
      <w:pPr>
        <w:pStyle w:val="P2"/>
        <w:rPr>
          <w:b w:val="1"/>
          <w:sz w:val="20"/>
        </w:rPr>
      </w:pPr>
      <w:r>
        <w:rPr>
          <w:b w:val="1"/>
          <w:sz w:val="20"/>
        </w:rPr>
        <w:t>psychische Belastungen (z. B. Zeitumstellung, fremde Kultur und Sprache, Trennung von der Familie)</w:t>
      </w:r>
    </w:p>
    <w:p>
      <w:pPr>
        <w:pStyle w:val="P2"/>
        <w:rPr>
          <w:b w:val="1"/>
          <w:sz w:val="20"/>
        </w:rPr>
      </w:pPr>
      <w:r>
        <w:rPr>
          <w:b w:val="1"/>
          <w:sz w:val="20"/>
        </w:rPr>
        <w:t>unsichere/gefährliche Arbeitssituationen (z. B. ungeeignete Arbeitsmittel)</w:t>
      </w:r>
    </w:p>
    <w:p>
      <w:pPr>
        <w:pStyle w:val="P2"/>
        <w:rPr>
          <w:b w:val="1"/>
          <w:sz w:val="20"/>
        </w:rPr>
      </w:pPr>
      <w:r>
        <w:rPr>
          <w:b w:val="1"/>
          <w:sz w:val="20"/>
        </w:rPr>
        <w:t>unsichere/gefährliche Landessituationen (z. B. Putsche, Terroranschläge, Entführungen, Raub, Diebstahl)</w:t>
      </w:r>
    </w:p>
    <w:p>
      <w:pPr>
        <w:pStyle w:val="P2"/>
        <w:rPr>
          <w:b w:val="1"/>
          <w:sz w:val="20"/>
        </w:rPr>
      </w:pPr>
      <w:r>
        <w:rPr>
          <w:b w:val="1"/>
          <w:sz w:val="20"/>
        </w:rPr>
        <w:t>nicht situationsgerechter Umgang mit Behörden, Ordnungskräften, Würdenträgern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auf die religiösen, sozialen und kulturellen Standards des Ziellandes vorbereitet  (interkulturelles Training).</w:t>
            </w:r>
          </w:p>
          <w:p>
            <w:pPr>
              <w:pStyle w:val="P1"/>
              <w:rPr>
                <w:b w:val="0"/>
                <w:sz w:val="18"/>
              </w:rPr>
            </w:pPr>
            <w:r>
              <w:rPr>
                <w:b w:val="0"/>
                <w:sz w:val="18"/>
              </w:rPr>
              <w:t xml:space="preserve">Situationsgerechte Handlungs- und Verhaltensmöglichkeiten wurden erlernt  (z. B. an religiösen Versammlungsstätten, bei Umweltkatastrophen, bei Unfällen, Trunkenheit, Erkrankungen, bei Raub, Diebstahl, Verkehrsunfällen, bei Geiselnahme, bei Demonstrationen, bei Sicherheitskontrollen, bei Überfällen durch bewaffnete Banden, bei plötzlichem Kriegsausbruch, politischem Machtwechsel, Aufständen)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Einreisebedingungen sind erfüllt (z. B. Visum).</w:t>
            </w:r>
          </w:p>
          <w:p>
            <w:pPr>
              <w:pStyle w:val="P1"/>
              <w:rPr>
                <w:b w:val="0"/>
                <w:sz w:val="18"/>
              </w:rPr>
            </w:pPr>
            <w:r>
              <w:rPr>
                <w:b w:val="0"/>
                <w:sz w:val="18"/>
              </w:rPr>
              <w:t>Die Beschäftigten sind über Zollformalitäten, Carnets, zollrechtliche Probleme, Ein- / Ausfuhr von Devisen, Strafrechtliche Vorschriften etc. informiert.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Notwendige Impfungen sind veranlasst und vorbeugende medizinische Maßnahmen sind ergriffen. Eine Beratung kann z. B. durch Fachärzte für Arbeitsmedizin mit reisemedizinischer Qualifikation erfolgen. Eine Reiseapotheke ist zusammengestellt.</w:t>
            </w:r>
          </w:p>
          <w:p>
            <w:pPr>
              <w:pStyle w:val="P1"/>
              <w:rPr>
                <w:b w:val="0"/>
                <w:sz w:val="18"/>
              </w:rPr>
            </w:pPr>
            <w:r>
              <w:rPr>
                <w:b w:val="0"/>
                <w:sz w:val="18"/>
              </w:rPr>
              <w:t>Weitere Informationen erhalten Sie z. B.bei:</w:t>
            </w:r>
          </w:p>
          <w:p>
            <w:pPr>
              <w:pStyle w:val="P1"/>
              <w:rPr>
                <w:b w:val="0"/>
                <w:sz w:val="18"/>
              </w:rPr>
            </w:pPr>
            <w:r>
              <w:rPr>
                <w:b w:val="0"/>
                <w:sz w:val="18"/>
              </w:rPr>
              <w:t>- der deutschen Gesellschaft für Tropenmedizin www.dtg.org</w:t>
            </w:r>
          </w:p>
          <w:p>
            <w:pPr>
              <w:pStyle w:val="P1"/>
              <w:rPr>
                <w:b w:val="0"/>
                <w:sz w:val="18"/>
              </w:rPr>
            </w:pPr>
            <w:r>
              <w:rPr>
                <w:b w:val="0"/>
                <w:sz w:val="18"/>
              </w:rPr>
              <w:t>- dem Robert-Koch-Institut www.rki.de</w:t>
            </w:r>
          </w:p>
          <w:p>
            <w:pPr>
              <w:pStyle w:val="P1"/>
              <w:rPr>
                <w:b w:val="0"/>
                <w:sz w:val="18"/>
              </w:rPr>
            </w:pPr>
            <w:r>
              <w:rPr>
                <w:b w:val="0"/>
                <w:sz w:val="18"/>
              </w:rPr>
              <w:t>- dem Berhard-Nocht-Institut für Tropenmedizin www.bnitm.de</w:t>
            </w:r>
          </w:p>
          <w:p>
            <w:pPr>
              <w:pStyle w:val="P1"/>
              <w:rPr>
                <w:b w:val="0"/>
                <w:sz w:val="18"/>
              </w:rPr>
            </w:pPr>
            <w:r>
              <w:rPr>
                <w:b w:val="0"/>
                <w:sz w:val="18"/>
              </w:rPr>
              <w:t>- der Weltgesundheitsorganisation www.who.int.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Unterbringung vor Ort, der Transport zur Arbeitsstelle sowie der Kontakt zu den Beschäftigten vor Ort ist sichergestellt.</w:t>
            </w:r>
          </w:p>
          <w:p>
            <w:pPr>
              <w:pStyle w:val="P1"/>
              <w:rPr>
                <w:b w:val="0"/>
                <w:sz w:val="18"/>
              </w:rPr>
            </w:pPr>
            <w:r>
              <w:rPr>
                <w:b w:val="0"/>
                <w:sz w:val="18"/>
              </w:rPr>
              <w:t>Kreditkarte mit ausreichendem Limit steht ggfs. zur Verfügung; bei längeren Aufenthalten Gehaltsüberweisung ins Ausland;</w:t>
            </w:r>
          </w:p>
          <w:p>
            <w:pPr>
              <w:pStyle w:val="P1"/>
              <w:rPr>
                <w:b w:val="0"/>
                <w:sz w:val="18"/>
              </w:rPr>
            </w:pPr>
            <w:r>
              <w:rPr>
                <w:b w:val="0"/>
                <w:sz w:val="18"/>
              </w:rPr>
              <w:t>doppelseitige, mehrsprachige Visitenkarten zur Verfügung stellen, z. B. in der Landessprache und Englisch;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Ansprechpartner/Adressen vor Ort für Notfallsituationen sind bekanntgegeben, z. B.:</w:t>
            </w:r>
          </w:p>
          <w:p>
            <w:pPr>
              <w:pStyle w:val="P1"/>
              <w:rPr>
                <w:b w:val="0"/>
                <w:sz w:val="18"/>
              </w:rPr>
            </w:pPr>
            <w:r>
              <w:rPr>
                <w:b w:val="0"/>
                <w:sz w:val="18"/>
              </w:rPr>
              <w:t>- Botschaft/Konsulat</w:t>
            </w:r>
          </w:p>
          <w:p>
            <w:pPr>
              <w:pStyle w:val="P1"/>
              <w:rPr>
                <w:b w:val="0"/>
                <w:sz w:val="18"/>
              </w:rPr>
            </w:pPr>
            <w:r>
              <w:rPr>
                <w:b w:val="0"/>
                <w:sz w:val="18"/>
              </w:rPr>
              <w:t>- Ärzte/Krankenhaus/Erste Hilfe</w:t>
            </w:r>
          </w:p>
          <w:p>
            <w:pPr>
              <w:pStyle w:val="P1"/>
              <w:rPr>
                <w:b w:val="0"/>
                <w:sz w:val="18"/>
              </w:rPr>
            </w:pPr>
            <w:r>
              <w:rPr>
                <w:b w:val="0"/>
                <w:sz w:val="18"/>
              </w:rPr>
              <w:t>- Firma</w:t>
            </w:r>
          </w:p>
          <w:p>
            <w:pPr>
              <w:pStyle w:val="P1"/>
              <w:rPr>
                <w:b w:val="0"/>
                <w:sz w:val="18"/>
              </w:rPr>
            </w:pPr>
          </w:p>
          <w:p>
            <w:pPr>
              <w:pStyle w:val="P1"/>
              <w:rPr>
                <w:b w:val="0"/>
                <w:sz w:val="18"/>
              </w:rPr>
            </w:pPr>
            <w:r>
              <w:rPr>
                <w:b w:val="0"/>
                <w:sz w:val="18"/>
              </w:rPr>
              <w:t>Ein Notfallplan z. B. für das schnelle Verlassen des Landes ist ggfs. abgestimmt.</w:t>
            </w:r>
          </w:p>
          <w:p>
            <w:pPr>
              <w:pStyle w:val="P1"/>
              <w:rPr>
                <w:b w:val="0"/>
                <w:sz w:val="18"/>
              </w:rPr>
            </w:pPr>
          </w:p>
          <w:p>
            <w:pPr>
              <w:pStyle w:val="P1"/>
              <w:rPr>
                <w:b w:val="0"/>
                <w:sz w:val="18"/>
              </w:rPr>
            </w:pPr>
            <w:r>
              <w:rPr>
                <w:b w:val="0"/>
                <w:sz w:val="18"/>
              </w:rPr>
              <w:t>24-Stunden-Notfall-Hotline der BG ETEM bei Arbeitsunfällen im Ausland: +49 (0)2 11 - 30 18 05 31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Reisemerkblätter mit landesspezifischen Sicherheitshinweisen sind bereitgestellt.</w:t>
            </w:r>
          </w:p>
          <w:p>
            <w:pPr>
              <w:pStyle w:val="P1"/>
              <w:rPr>
                <w:b w:val="0"/>
                <w:sz w:val="18"/>
              </w:rPr>
            </w:pPr>
            <w:r>
              <w:rPr>
                <w:b w:val="0"/>
                <w:sz w:val="18"/>
                <w:u w:val="single"/>
              </w:rPr>
              <w:t>www.auswärtiges-amt.de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Versicherungsschutz ist sichergestellt  (BG-Schutz, evtl. separate Auslandsunfall- und Rückholversicherung, Krankenversicherung).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allgemein\betriebsanweisungen\maschinen\b_schaltschranktransport.doc</w:t>
      </w:r>
    </w:p>
    <w:p>
      <w:pPr>
        <w:rPr>
          <w:rFonts w:ascii="Calibri" w:hAnsi="Calibri"/>
          <w:b w:val="0"/>
          <w:sz w:val="20"/>
        </w:rPr>
      </w:pPr>
      <w:r>
        <w:rPr>
          <w:rFonts w:ascii="Calibri" w:hAnsi="Calibri"/>
          <w:b w:val="0"/>
          <w:sz w:val="20"/>
        </w:rPr>
        <w:t>2. Datei / Adresse: http:\\www.auswaertiges-amt.de\de\startseite_node.html</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4" w:name="_Toc1233436729"/>
      <w:r>
        <w:instrText>Beschaffung technischer Arbeitsmittel</w:instrText>
      </w:r>
      <w:bookmarkEnd w:id="4"/>
      <w:r>
        <w:instrText>" \f "bgetem" \l 2</w:instrText>
      </w:r>
      <w:r>
        <w:fldChar w:fldCharType="separate"/>
      </w:r>
      <w:r>
        <w:fldChar w:fldCharType="end"/>
      </w:r>
      <w:r>
        <w:rPr>
          <w:rFonts w:ascii="Calibri" w:hAnsi="Calibri"/>
          <w:b w:val="1"/>
          <w:color w:val="233B81"/>
          <w:sz w:val="26"/>
        </w:rPr>
        <w:t>Beschaffung technischer Arbeitsmittel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Sicherheitstechnisch mangelhafte Arbeitsmittel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Vorgaben zum Arbeitsschutz werden ermittelt.</w:t>
            </w:r>
          </w:p>
          <w:p>
            <w:pPr>
              <w:pStyle w:val="P1"/>
              <w:rPr>
                <w:b w:val="0"/>
                <w:sz w:val="18"/>
              </w:rPr>
            </w:pPr>
            <w:r>
              <w:rPr>
                <w:b w:val="0"/>
                <w:sz w:val="18"/>
              </w:rPr>
              <w:t>Hinweis:</w:t>
            </w:r>
          </w:p>
          <w:p>
            <w:pPr>
              <w:pStyle w:val="P1"/>
              <w:rPr>
                <w:b w:val="0"/>
                <w:sz w:val="18"/>
              </w:rPr>
            </w:pPr>
            <w:r>
              <w:rPr>
                <w:b w:val="0"/>
                <w:sz w:val="18"/>
              </w:rPr>
              <w:t>- Fachkraft für Arbeitssicherheit und Betriebsarzt können bei Bedarf mit einbezogen werden</w:t>
            </w:r>
          </w:p>
          <w:p>
            <w:pPr>
              <w:pStyle w:val="P1"/>
              <w:rPr>
                <w:b w:val="0"/>
                <w:sz w:val="18"/>
              </w:rPr>
            </w:pPr>
            <w:r>
              <w:rPr>
                <w:b w:val="0"/>
                <w:sz w:val="18"/>
              </w:rPr>
              <w:t xml:space="preserve">- Maßgebliche Anforderungen können mit Hilfe der Berufsgenossenschaft sowie der </w:t>
            </w:r>
          </w:p>
          <w:p>
            <w:pPr>
              <w:pStyle w:val="P1"/>
              <w:rPr>
                <w:b w:val="0"/>
                <w:sz w:val="18"/>
              </w:rPr>
            </w:pPr>
            <w:r>
              <w:rPr>
                <w:b w:val="0"/>
                <w:sz w:val="18"/>
              </w:rPr>
              <w:t xml:space="preserve">  Arbeitsschutzbehörde ermittelt werden. Anforderungen können sich auch aus DGUV-I, DGUV-R</w:t>
            </w:r>
          </w:p>
          <w:p>
            <w:pPr>
              <w:pStyle w:val="P1"/>
              <w:rPr>
                <w:b w:val="0"/>
                <w:sz w:val="18"/>
              </w:rPr>
            </w:pPr>
            <w:r>
              <w:rPr>
                <w:b w:val="0"/>
                <w:sz w:val="18"/>
              </w:rPr>
              <w:t xml:space="preserve">  (www.dguv.de) oder </w:t>
            </w:r>
            <w:r>
              <w:rPr>
                <w:b w:val="0"/>
                <w:sz w:val="18"/>
                <w:u w:val="single"/>
              </w:rPr>
              <w:t>Expositionsbeschreibungen</w:t>
            </w:r>
            <w:r>
              <w:rPr>
                <w:b w:val="0"/>
                <w:sz w:val="18"/>
              </w:rPr>
              <w:t xml:space="preserve"> ergeben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Vorgaben zum Arbeitsschutz werden schriftlich in die Verträge mit den Lieferanten aufgenommen.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werden technische Arbeitsmittel bestellt, die dem Produktsicherheitsgesetz und dem jeweiligen Stand der Technik (Normen) entsprechen: </w:t>
            </w:r>
          </w:p>
          <w:p>
            <w:pPr>
              <w:pStyle w:val="P1"/>
              <w:rPr>
                <w:b w:val="0"/>
                <w:sz w:val="18"/>
              </w:rPr>
            </w:pPr>
            <w:r>
              <w:rPr>
                <w:b w:val="0"/>
                <w:sz w:val="18"/>
              </w:rPr>
              <w:t xml:space="preserve">- mit CE- Kennzeichen, </w:t>
            </w:r>
          </w:p>
          <w:p>
            <w:pPr>
              <w:pStyle w:val="P1"/>
              <w:rPr>
                <w:b w:val="0"/>
                <w:sz w:val="18"/>
              </w:rPr>
            </w:pPr>
            <w:r>
              <w:rPr>
                <w:b w:val="0"/>
                <w:sz w:val="18"/>
              </w:rPr>
              <w:t xml:space="preserve">- Konformitätserklärung des Herstellers, </w:t>
            </w:r>
          </w:p>
          <w:p>
            <w:pPr>
              <w:pStyle w:val="P1"/>
              <w:rPr>
                <w:b w:val="0"/>
                <w:sz w:val="18"/>
              </w:rPr>
            </w:pPr>
            <w:r>
              <w:rPr>
                <w:b w:val="0"/>
                <w:sz w:val="18"/>
              </w:rPr>
              <w:t xml:space="preserve">- Betriebsanleitung in deutscher Sprache, </w:t>
            </w:r>
          </w:p>
          <w:p>
            <w:pPr>
              <w:pStyle w:val="P1"/>
              <w:rPr>
                <w:b w:val="0"/>
                <w:sz w:val="18"/>
              </w:rPr>
            </w:pPr>
            <w:r>
              <w:rPr>
                <w:b w:val="0"/>
                <w:sz w:val="18"/>
              </w:rPr>
              <w:t xml:space="preserve">- Angaben z. B. von Geräusch- und Vibrationsemissionswerten </w:t>
            </w:r>
          </w:p>
          <w:p>
            <w:pPr>
              <w:pStyle w:val="P1"/>
              <w:rPr>
                <w:b w:val="0"/>
                <w:sz w:val="18"/>
              </w:rPr>
            </w:pPr>
            <w:r>
              <w:rPr>
                <w:b w:val="0"/>
                <w:sz w:val="18"/>
              </w:rPr>
              <w:t>(gilt auch für Eigenbaumaschinen).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 der Inbetriebnahme wird die sicherheitstechnische Abnahme hinsichtlich der Einhaltung der vertraglich festgelegten Sicherheitsanforderungen, gegebenenfalls unter Einbeziehung der Fachkraft für Arbeitssicherheit und des Betriebsarztes,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 PSA wird vor dem ersten Einsatz von neuen technischen Arbeitsmitteln beschafft und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mit Hilfe der Betriebsanleitung eine Betriebsanweisung für das Arbeitsmittel erstellt worden.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vor dem ersten Einsatz von neuen technischen Arbeitsmitteln über den Umgang mit diesen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Expositionsbeschreibungen</w:t>
      </w:r>
    </w:p>
    <w:p>
      <w:pPr>
        <w:rPr>
          <w:rFonts w:ascii="Calibri" w:hAnsi="Calibri"/>
          <w:b w:val="0"/>
          <w:sz w:val="20"/>
        </w:rPr>
      </w:pPr>
      <w:r>
        <w:rPr>
          <w:rFonts w:ascii="Calibri" w:hAnsi="Calibri"/>
          <w:b w:val="0"/>
          <w:sz w:val="20"/>
        </w:rPr>
        <w:t>2. Regelwerk: TRGS 560: Luftrückführung bei Tätigkeiten mit krebserzeugenden, erbgutverändernden und fruchtbarkeitsgefährdenden Stäuben,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5" w:name="_Toc863759469"/>
      <w:r>
        <w:instrText>Betriebsarzt, Fachkraft für Arbeitssicherheit, Unternehmermodell</w:instrText>
      </w:r>
      <w:bookmarkEnd w:id="5"/>
      <w:r>
        <w:instrText>" \f "bgetem" \l 2</w:instrText>
      </w:r>
      <w:r>
        <w:fldChar w:fldCharType="separate"/>
      </w:r>
      <w:r>
        <w:fldChar w:fldCharType="end"/>
      </w:r>
      <w:r>
        <w:rPr>
          <w:rFonts w:ascii="Calibri" w:hAnsi="Calibri"/>
          <w:b w:val="1"/>
          <w:color w:val="233B81"/>
          <w:sz w:val="26"/>
        </w:rPr>
        <w:t>Betriebsarzt, Fachkraft für Arbeitssicherheit, 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Beratung in arbeitsmedizinischen Fragen, z.B. arbeitsbedingte Erkrankungen, langfristig wirkende Gesundheitsgefahren, ergonomische Fehlbelastungen, Sucht, Depression, Berufskrankheiten, psychische Belastungen, mangelnde Eignung für den Arbeitsplatz, Allergien, Erste Hilfe;</w:t>
      </w:r>
    </w:p>
    <w:p>
      <w:pPr>
        <w:pStyle w:val="P2"/>
        <w:rPr>
          <w:b w:val="1"/>
          <w:sz w:val="20"/>
        </w:rPr>
      </w:pPr>
      <w:r>
        <w:rPr>
          <w:b w:val="1"/>
          <w:sz w:val="20"/>
        </w:rPr>
        <w:t>unzureichende Beratung in sicherheitstechnischen Fragen, z. B. bei der Arbeitsorganisation, der Planung und Gestaltung von Arbeitsplätzen, Arbeitsverfahren und Arbeitsabläufen, bei der Prävention von Unfällen, Berufserkrankungen und arbeitsbedingten Gesundheitsgefahren sowie bei der Beurteilung von Arbeitsbedingungen;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sicherheitstechnische und arbeitsmedizinische Betreuung ist nach </w:t>
            </w:r>
            <w:r>
              <w:rPr>
                <w:b w:val="0"/>
                <w:sz w:val="18"/>
                <w:u w:val="single"/>
              </w:rPr>
              <w:t>DGUV Vorschrift 2</w:t>
            </w:r>
            <w:r>
              <w:rPr>
                <w:b w:val="0"/>
                <w:sz w:val="18"/>
              </w:rPr>
              <w:t xml:space="preserve"> "Betriebsärzte und Fachkräfte für Arbeitssicherheit"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Aufgaben und der Umfang der Betreuung sind ermittelt. Sie richten sich nach der Anzahl der Beschäftigten und dem gewählten Betreuungsmodell: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10 Beschäftigten, die die Regelbetreuung gewählt haben, besteht die Betreuung aus Grundbetreuung und anlassbezogenen Betreuungen nach </w:t>
            </w:r>
            <w:r>
              <w:rPr>
                <w:b w:val="0"/>
                <w:sz w:val="18"/>
                <w:u w:val="single"/>
              </w:rPr>
              <w:t>Anlage 1</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Betriebe mit mehr als 10 Beschäftigten, die die Regelbetreuung gewählt haben, errechnet sich die Grundbetreuung nach </w:t>
            </w:r>
            <w:r>
              <w:rPr>
                <w:b w:val="0"/>
                <w:sz w:val="18"/>
                <w:u w:val="single"/>
              </w:rPr>
              <w:t>Anhang 2</w:t>
            </w:r>
            <w:r>
              <w:rPr>
                <w:b w:val="0"/>
                <w:sz w:val="18"/>
              </w:rPr>
              <w:t xml:space="preserve"> der DGUV Vorschrift 2. Die Aufgaben und Leistungen sowie der zeitliche Umfang der zusätzlichen betriebsspezifischen Betreuung sind ermittelt und festgelegt (mögliche Aufgabenfelder siehe </w:t>
            </w:r>
            <w:r>
              <w:rPr>
                <w:b w:val="0"/>
                <w:sz w:val="18"/>
                <w:u w:val="single"/>
              </w:rPr>
              <w:t>Anhang 4</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50 Beschäftigten, die das Unternehmermodell gewählt haben, gilt </w:t>
            </w:r>
            <w:r>
              <w:rPr>
                <w:b w:val="0"/>
                <w:sz w:val="18"/>
                <w:u w:val="single"/>
              </w:rPr>
              <w:t>Anlage 3</w:t>
            </w:r>
            <w:r>
              <w:rPr>
                <w:b w:val="0"/>
                <w:sz w:val="18"/>
              </w:rPr>
              <w:t xml:space="preserve"> der DGUV Vorschrift 2 mit bedarfsorientierter Betreuung.</w:t>
            </w:r>
          </w:p>
          <w:p>
            <w:pPr>
              <w:pStyle w:val="P1"/>
              <w:rPr>
                <w:b w:val="0"/>
                <w:sz w:val="18"/>
              </w:rPr>
            </w:pPr>
            <w:r>
              <w:rPr>
                <w:b w:val="0"/>
                <w:sz w:val="18"/>
              </w:rPr>
              <w:t>Ein Grundseminar zum Unternehmermodell wurde absolviert. Ein Aufbauseminar ist organisiert.</w:t>
            </w:r>
          </w:p>
          <w:p>
            <w:pPr>
              <w:pStyle w:val="P1"/>
              <w:rPr>
                <w:b w:val="0"/>
                <w:sz w:val="18"/>
              </w:rPr>
            </w:pPr>
            <w:r>
              <w:rPr>
                <w:b w:val="0"/>
                <w:sz w:val="18"/>
              </w:rPr>
              <w:t>Weitere Informationen und anerkannte Seminare zum Unternehmermodell finden Sie unter:</w:t>
            </w:r>
          </w:p>
          <w:p>
            <w:pPr>
              <w:pStyle w:val="P1"/>
              <w:rPr>
                <w:b w:val="0"/>
                <w:sz w:val="18"/>
              </w:rPr>
            </w:pPr>
            <w:r>
              <w:rPr>
                <w:b w:val="0"/>
                <w:sz w:val="18"/>
              </w:rPr>
              <w:t>http://www.bgetem.de/arbeitssicherheit-gesundheitsschutz/sicherheitstechnische-und-betriebsaerztliche-betreuung/unternehmermodell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Beratung durch Betriebsarzt und Fachkraft für Arbeitssicherheit hat statt gefunden.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sind schriftlich dokumentiert.</w:t>
            </w:r>
          </w:p>
          <w:p>
            <w:pPr>
              <w:pStyle w:val="P1"/>
              <w:rPr>
                <w:b w:val="0"/>
                <w:sz w:val="18"/>
              </w:rPr>
            </w:pPr>
            <w:r>
              <w:rPr>
                <w:b w:val="0"/>
                <w:sz w:val="18"/>
              </w:rPr>
              <w:t xml:space="preserve">Mustervorlage: </w:t>
            </w:r>
            <w:r>
              <w:rPr>
                <w:b w:val="0"/>
                <w:sz w:val="18"/>
                <w:u w:val="single"/>
              </w:rPr>
              <w:t>Aushang Betriebsarzt mit namentlicher Benennung</w:t>
            </w:r>
          </w:p>
          <w:p>
            <w:pPr>
              <w:pStyle w:val="P1"/>
              <w:rPr>
                <w:b w:val="0"/>
                <w:sz w:val="18"/>
              </w:rPr>
            </w:pPr>
            <w:r>
              <w:rPr>
                <w:b w:val="0"/>
                <w:sz w:val="18"/>
              </w:rPr>
              <w:t xml:space="preserve">Mustervorlage: </w:t>
            </w:r>
            <w:r>
              <w:rPr>
                <w:b w:val="0"/>
                <w:sz w:val="18"/>
                <w:u w:val="single"/>
              </w:rPr>
              <w:t>Aushang Betriebsarzt ohne namentliche Benennung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2 (BG ETEM): Betriebsärzte und Fachkräfte für Arbeitssicherheit, Inhaltsverzeichnis</w:t>
      </w:r>
    </w:p>
    <w:p>
      <w:pPr>
        <w:rPr>
          <w:rFonts w:ascii="Calibri" w:hAnsi="Calibri"/>
          <w:b w:val="0"/>
          <w:sz w:val="20"/>
        </w:rPr>
      </w:pPr>
      <w:r>
        <w:rPr>
          <w:rFonts w:ascii="Calibri" w:hAnsi="Calibri"/>
          <w:b w:val="0"/>
          <w:sz w:val="20"/>
        </w:rPr>
        <w:t>2. Regelwerk: DGUV Vorschrift 2 (BG ETEM): Betriebsärzte und Fachkräfte für Arbeitssicherheit, Anlage 1</w:t>
      </w:r>
    </w:p>
    <w:p>
      <w:pPr>
        <w:rPr>
          <w:rFonts w:ascii="Calibri" w:hAnsi="Calibri"/>
          <w:b w:val="0"/>
          <w:sz w:val="20"/>
        </w:rPr>
      </w:pPr>
      <w:r>
        <w:rPr>
          <w:rFonts w:ascii="Calibri" w:hAnsi="Calibri"/>
          <w:b w:val="0"/>
          <w:sz w:val="20"/>
        </w:rPr>
        <w:t>3. Regelwerk: DGUV Vorschrift 2 (BG ETEM): Betriebsärzte und Fachkräfte für Arbeitssicherheit, Anhang 2</w:t>
      </w:r>
    </w:p>
    <w:p>
      <w:pPr>
        <w:rPr>
          <w:rFonts w:ascii="Calibri" w:hAnsi="Calibri"/>
          <w:b w:val="0"/>
          <w:sz w:val="20"/>
        </w:rPr>
      </w:pPr>
      <w:r>
        <w:rPr>
          <w:rFonts w:ascii="Calibri" w:hAnsi="Calibri"/>
          <w:b w:val="0"/>
          <w:sz w:val="20"/>
        </w:rPr>
        <w:t>4. Regelwerk: DGUV Vorschrift 2 (BG ETEM): Betriebsärzte und Fachkräfte für Arbeitssicherheit, Anhang 4</w:t>
      </w:r>
    </w:p>
    <w:p>
      <w:pPr>
        <w:rPr>
          <w:rFonts w:ascii="Calibri" w:hAnsi="Calibri"/>
          <w:b w:val="0"/>
          <w:sz w:val="20"/>
        </w:rPr>
      </w:pPr>
      <w:r>
        <w:rPr>
          <w:rFonts w:ascii="Calibri" w:hAnsi="Calibri"/>
          <w:b w:val="0"/>
          <w:sz w:val="20"/>
        </w:rPr>
        <w:t>5. Regelwerk: DGUV Vorschrift 2 (BG ETEM): Betriebsärzte und Fachkräfte für Arbeitssicherheit, Anlage 3</w:t>
      </w:r>
    </w:p>
    <w:p>
      <w:pPr>
        <w:rPr>
          <w:rFonts w:ascii="Calibri" w:hAnsi="Calibri"/>
          <w:b w:val="0"/>
          <w:sz w:val="20"/>
        </w:rPr>
      </w:pPr>
      <w:r>
        <w:rPr>
          <w:rFonts w:ascii="Calibri" w:hAnsi="Calibri"/>
          <w:b w:val="0"/>
          <w:sz w:val="20"/>
        </w:rPr>
        <w:t>6. Datei / Adresse: allgemein\handlungshilfen\d006_aushang_betriebsarzt_mit_namentlicher_benennung.docx</w:t>
      </w:r>
    </w:p>
    <w:p>
      <w:pPr>
        <w:rPr>
          <w:rFonts w:ascii="Calibri" w:hAnsi="Calibri"/>
          <w:b w:val="0"/>
          <w:sz w:val="20"/>
        </w:rPr>
      </w:pPr>
      <w:r>
        <w:rPr>
          <w:rFonts w:ascii="Calibri" w:hAnsi="Calibri"/>
          <w:b w:val="0"/>
          <w:sz w:val="20"/>
        </w:rPr>
        <w:t>7. Datei / Adresse: allgemein\handlungshilfen\d006_aushang_betriebsarzt_ohne_namentliche_benennung.docx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 2 Bestellung von Betriebsärzten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6" w:name="_Toc1033864475"/>
      <w:r>
        <w:instrText>Brandschutz</w:instrText>
      </w:r>
      <w:bookmarkEnd w:id="6"/>
      <w:r>
        <w:instrText>" \f "bgetem" \l 2</w:instrText>
      </w:r>
      <w:r>
        <w:fldChar w:fldCharType="separate"/>
      </w:r>
      <w:r>
        <w:fldChar w:fldCharType="end"/>
      </w:r>
      <w:r>
        <w:rPr>
          <w:rFonts w:ascii="Calibri" w:hAnsi="Calibri"/>
          <w:b w:val="1"/>
          <w:color w:val="233B81"/>
          <w:sz w:val="26"/>
        </w:rPr>
        <w:t>Brandschutz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Gefährdung durch Feuer, </w:t>
      </w:r>
      <w:r>
        <w:rPr>
          <w:b w:val="1"/>
          <w:sz w:val="20"/>
          <w:u w:val="single"/>
        </w:rPr>
        <w:t>Brandgase und Brandrauche</w:t>
      </w:r>
      <w:r>
        <w:rPr>
          <w:b w:val="1"/>
          <w:sz w:val="20"/>
        </w:rPr>
        <w:t>, Brandrückstände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Vorbeugender Brandschutz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wurden Beschäftigte gemäß </w:t>
            </w:r>
            <w:r>
              <w:rPr>
                <w:b w:val="0"/>
                <w:sz w:val="18"/>
                <w:u w:val="single"/>
              </w:rPr>
              <w:t>DGUV Information 205-023</w:t>
            </w:r>
            <w:r>
              <w:rPr>
                <w:b w:val="0"/>
                <w:sz w:val="18"/>
              </w:rPr>
              <w:t xml:space="preserve"> zu Brandschutzhelfern ausgebildet. Die Ausbildung ist in Abständen von 3 bis 5 Jahren zu wiederholen.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 Anzahl an Feuerlöschern ist vorhanden </w:t>
            </w:r>
            <w:r>
              <w:rPr>
                <w:b w:val="0"/>
                <w:sz w:val="18"/>
                <w:u w:val="single"/>
              </w:rPr>
              <w:t>ASR 2.2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bereitgestellten Feuerlöscher sind gut sichtbar und leicht erreichbar. </w:t>
            </w:r>
          </w:p>
          <w:p>
            <w:pPr>
              <w:pStyle w:val="P1"/>
              <w:rPr>
                <w:b w:val="0"/>
                <w:sz w:val="18"/>
                <w:u w:val="single"/>
              </w:rPr>
            </w:pPr>
            <w:r>
              <w:rPr>
                <w:b w:val="0"/>
                <w:sz w:val="18"/>
              </w:rPr>
              <w:t>Der Standort ist mit Brandschutzzeichen (</w:t>
            </w:r>
            <w:r>
              <w:rPr>
                <w:b w:val="0"/>
                <w:sz w:val="18"/>
                <w:u w:val="single"/>
              </w:rPr>
              <w:t>ASR A1.3: Sicherheits- und</w:t>
            </w:r>
          </w:p>
          <w:p>
            <w:pPr>
              <w:pStyle w:val="P1"/>
              <w:rPr>
                <w:b w:val="0"/>
                <w:sz w:val="18"/>
              </w:rPr>
            </w:pPr>
            <w:r>
              <w:rPr>
                <w:b w:val="0"/>
                <w:sz w:val="18"/>
                <w:u w:val="single"/>
              </w:rPr>
              <w:t>Gesundheitsschutzkennzeichnung, Anhang 1</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Maßnahmen gegen Entstehungsbrände getroffen, z.B. </w:t>
            </w:r>
          </w:p>
          <w:p>
            <w:pPr>
              <w:pStyle w:val="P1"/>
              <w:rPr>
                <w:b w:val="0"/>
                <w:sz w:val="18"/>
              </w:rPr>
            </w:pPr>
            <w:r>
              <w:rPr>
                <w:b w:val="0"/>
                <w:sz w:val="18"/>
              </w:rPr>
              <w:t xml:space="preserve">- Brandlasten wurden begrenzt (an oder in der Nähe von Arbeitsplätzen sind extrem leicht bzw. leicht entzündbare oder selbstentzündbare Stoffe nur in einer Menge gelagert, die für den Fortgang der Arbeit erforderlich ist), </w:t>
            </w:r>
          </w:p>
          <w:p>
            <w:pPr>
              <w:pStyle w:val="P1"/>
              <w:rPr>
                <w:b w:val="0"/>
                <w:sz w:val="18"/>
              </w:rPr>
            </w:pPr>
            <w:r>
              <w:rPr>
                <w:b w:val="0"/>
                <w:sz w:val="18"/>
              </w:rPr>
              <w:t xml:space="preserve">- Zündquellen wurden vermieden, </w:t>
            </w:r>
          </w:p>
          <w:p>
            <w:pPr>
              <w:pStyle w:val="P1"/>
              <w:rPr>
                <w:b w:val="0"/>
                <w:sz w:val="18"/>
              </w:rPr>
            </w:pPr>
            <w:r>
              <w:rPr>
                <w:b w:val="0"/>
                <w:sz w:val="18"/>
              </w:rPr>
              <w:t>- feuergefährdete Bereiche wurden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Flucht- und Rettungsplan (</w:t>
            </w:r>
            <w:r>
              <w:rPr>
                <w:b w:val="0"/>
                <w:sz w:val="18"/>
                <w:u w:val="single"/>
              </w:rPr>
              <w:t>ASR A2.3</w:t>
            </w:r>
            <w:r>
              <w:rPr>
                <w:b w:val="0"/>
                <w:sz w:val="18"/>
              </w:rPr>
              <w:t>) für den Brandfall ist aufgestellt.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Fluchtwege werden freigehalten und sind gekennzeichnet </w:t>
            </w:r>
            <w:r>
              <w:rPr>
                <w:b w:val="0"/>
                <w:sz w:val="18"/>
                <w:u w:val="single"/>
              </w:rPr>
              <w:t>(ASR A1.3: Anhang 1, 4 Rettungszeichen)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 </w:t>
            </w:r>
          </w:p>
          <w:p>
            <w:pPr>
              <w:pStyle w:val="P1"/>
              <w:rPr>
                <w:b w:val="0"/>
                <w:sz w:val="18"/>
              </w:rPr>
            </w:pPr>
            <w:r>
              <w:rPr>
                <w:b w:val="0"/>
                <w:sz w:val="18"/>
              </w:rPr>
              <w:t>Die Beschäftigten werden über das Verhalten im Brandfall und den Grundprinzipien des Brandlöschens regelmäßig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Prüfung</w:t>
            </w:r>
            <w:r>
              <w:rPr>
                <w:b w:val="0"/>
                <w:sz w:val="18"/>
              </w:rPr>
              <w:t xml:space="preserve">“ ist beachtet. </w:t>
            </w:r>
          </w:p>
          <w:p>
            <w:pPr>
              <w:pStyle w:val="P1"/>
              <w:rPr>
                <w:b w:val="0"/>
                <w:sz w:val="18"/>
              </w:rPr>
            </w:pPr>
            <w:r>
              <w:rPr>
                <w:b w:val="0"/>
                <w:sz w:val="18"/>
              </w:rPr>
              <w:t>Die regelmäßige Prüfung der Feuerlöscher wird veranlasst Die Prüfnachweise der letzten Prüfung liegen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205-001: Arbeitssicherheit durch vorbeugenden Brandschutz, 6. Gefährdung durch Brandgase und Brandrauche</w:t>
      </w:r>
    </w:p>
    <w:p>
      <w:pPr>
        <w:rPr>
          <w:rFonts w:ascii="Calibri" w:hAnsi="Calibri"/>
          <w:b w:val="0"/>
          <w:sz w:val="20"/>
        </w:rPr>
      </w:pPr>
      <w:r>
        <w:rPr>
          <w:rFonts w:ascii="Calibri" w:hAnsi="Calibri"/>
          <w:b w:val="0"/>
          <w:sz w:val="20"/>
        </w:rPr>
        <w:t xml:space="preserve">2. Regelwerk: DGUV-Information 205-023: Brandschutzhelfer  , Inhalt</w:t>
      </w:r>
    </w:p>
    <w:p>
      <w:pPr>
        <w:rPr>
          <w:rFonts w:ascii="Calibri" w:hAnsi="Calibri"/>
          <w:b w:val="0"/>
          <w:sz w:val="20"/>
        </w:rPr>
      </w:pPr>
      <w:r>
        <w:rPr>
          <w:rFonts w:ascii="Calibri" w:hAnsi="Calibri"/>
          <w:b w:val="0"/>
          <w:sz w:val="20"/>
        </w:rPr>
        <w:t>3. Regelwerk: ASR A2.2: Maßnahmen gegen Brände, 5 Ausstattung für alle Arbeitsstätten</w:t>
      </w:r>
    </w:p>
    <w:p>
      <w:pPr>
        <w:rPr>
          <w:rFonts w:ascii="Calibri" w:hAnsi="Calibri"/>
          <w:b w:val="0"/>
          <w:sz w:val="20"/>
        </w:rPr>
      </w:pPr>
      <w:r>
        <w:rPr>
          <w:rFonts w:ascii="Calibri" w:hAnsi="Calibri"/>
          <w:b w:val="0"/>
          <w:sz w:val="20"/>
        </w:rPr>
        <w:t>4. Regelwerk: ASR A1.3: Sicherheits- und Gesundheitsschutzkennzeichnung, Anhang 1</w:t>
      </w:r>
    </w:p>
    <w:p>
      <w:pPr>
        <w:rPr>
          <w:rFonts w:ascii="Calibri" w:hAnsi="Calibri"/>
          <w:b w:val="0"/>
          <w:sz w:val="20"/>
        </w:rPr>
      </w:pPr>
      <w:r>
        <w:rPr>
          <w:rFonts w:ascii="Calibri" w:hAnsi="Calibri"/>
          <w:b w:val="0"/>
          <w:sz w:val="20"/>
        </w:rPr>
        <w:t>5. Regelwerk: ASR A2.3: Fluchtwege, Notausgänge, Flucht- und Rettungsplan, 9 Flucht- und Rettungsplan</w:t>
      </w:r>
    </w:p>
    <w:p>
      <w:pPr>
        <w:rPr>
          <w:rFonts w:ascii="Calibri" w:hAnsi="Calibri"/>
          <w:b w:val="0"/>
          <w:sz w:val="20"/>
        </w:rPr>
      </w:pPr>
      <w:r>
        <w:rPr>
          <w:rFonts w:ascii="Calibri" w:hAnsi="Calibri"/>
          <w:b w:val="0"/>
          <w:sz w:val="20"/>
        </w:rPr>
        <w:t>6. Regelwerk: ASR A1.3: Sicherheits- und Gesundheitsschutzkennzeichnung, Anhang 1</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205-001: Arbeitssicherheit durch vorbeugenden Brandschutz,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7" w:name="_Toc1797620795"/>
      <w:r>
        <w:instrText>Erste Hilfe</w:instrText>
      </w:r>
      <w:bookmarkEnd w:id="7"/>
      <w:r>
        <w:instrText>" \f "bgetem" \l 2</w:instrText>
      </w:r>
      <w:r>
        <w:fldChar w:fldCharType="separate"/>
      </w:r>
      <w:r>
        <w:fldChar w:fldCharType="end"/>
      </w:r>
      <w:r>
        <w:rPr>
          <w:rFonts w:ascii="Calibri" w:hAnsi="Calibri"/>
          <w:b w:val="1"/>
          <w:color w:val="233B81"/>
          <w:sz w:val="26"/>
        </w:rPr>
        <w:t>Erste Hilfe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erste Hilfe bei Unfällen und Gesundheitsstörungen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mindestens die geforderte Anzahl an Ersthelfern ausgebildet (</w:t>
            </w:r>
            <w:r>
              <w:rPr>
                <w:b w:val="0"/>
                <w:sz w:val="18"/>
                <w:u w:val="single"/>
              </w:rPr>
              <w:t>DGUV Vorschrift 1: § 26 (1)</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Ersthelfer nehmen regelmäßig an Aus- und Fortbildungsveranstaltungen teil (</w:t>
            </w:r>
            <w:r>
              <w:rPr>
                <w:b w:val="0"/>
                <w:sz w:val="18"/>
                <w:u w:val="single"/>
              </w:rPr>
              <w:t>DGUV Vorschrift 1: § 26 (3)</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Aufbewahrungsort des Erste-Hilfe-Materials ist schnell erreichbar und leicht zugänglich, mit einem Rettungszeichen gekennzeichnet und den Beschäftigten bekannt gemacht.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Über einen Aushang „Erste-Hilfe“ werden die Notrufnummern, des Erste-Hilfe-Personals und der Erste-Hilfe-Einrichtungen bekanntgegeben.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Erste-Hilfe-Leistungen werden im Verbandbuch eingetragen, die Aufzeichnungen werden 5 Jahre aufbewahrt. Die Nachweisführung erfolgt unter Wahrung des Datenschutzes.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Beschäftigte sind über das Verhalten bei Unfällen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regelmäßige Kontrolle der Verbandkästen (Verfalldatum) und die Ergänzung von Materialien bei Bedarf werden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Information 204-022</w:t>
            </w:r>
            <w:r>
              <w:rPr>
                <w:b w:val="0"/>
                <w:sz w:val="18"/>
              </w:rPr>
              <w:t xml:space="preserve"> "Erste Hilfe im Betrieb"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26 Zahl und Ausbildung der Ersthelfer</w:t>
      </w:r>
    </w:p>
    <w:p>
      <w:pPr>
        <w:rPr>
          <w:rFonts w:ascii="Calibri" w:hAnsi="Calibri"/>
          <w:b w:val="0"/>
          <w:sz w:val="20"/>
        </w:rPr>
      </w:pPr>
      <w:r>
        <w:rPr>
          <w:rFonts w:ascii="Calibri" w:hAnsi="Calibri"/>
          <w:b w:val="0"/>
          <w:sz w:val="20"/>
        </w:rPr>
        <w:t>2. Regelwerk: DGUV Vorschrift 1: Grundsätze der Prävention, § 26 Zahl und Ausbildung der Ersthelfer</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Regelwerk: DGUV Information 204-022: Erste Hilfe im Betrieb, Inhaltsverzeichnis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Information 204-001: Erste Hilfe (Plakat), Titel</w:t>
      </w:r>
    </w:p>
    <w:p>
      <w:pPr>
        <w:rPr>
          <w:rFonts w:ascii="Calibri" w:hAnsi="Calibri"/>
          <w:b w:val="0"/>
          <w:sz w:val="20"/>
        </w:rPr>
      </w:pPr>
      <w:r>
        <w:rPr>
          <w:rFonts w:ascii="Calibri" w:hAnsi="Calibri"/>
          <w:b w:val="0"/>
          <w:sz w:val="20"/>
        </w:rPr>
        <w:t>DGUV Information 204-022: Erste Hilfe im Betrieb, Titel</w:t>
      </w:r>
    </w:p>
    <w:p>
      <w:pPr>
        <w:rPr>
          <w:rFonts w:ascii="Calibri" w:hAnsi="Calibri"/>
          <w:b w:val="0"/>
          <w:sz w:val="20"/>
        </w:rPr>
      </w:pPr>
      <w:r>
        <w:rPr>
          <w:rFonts w:ascii="Calibri" w:hAnsi="Calibri"/>
          <w:b w:val="0"/>
          <w:sz w:val="20"/>
        </w:rPr>
        <w:t>DGUV-Information 204-006: Anleitung zur Ersten Hilfe,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8" w:name="_Toc610912463"/>
      <w:r>
        <w:instrText>Fremdfirmen</w:instrText>
      </w:r>
      <w:bookmarkEnd w:id="8"/>
      <w:r>
        <w:instrText>" \f "bgetem" \l 2</w:instrText>
      </w:r>
      <w:r>
        <w:fldChar w:fldCharType="separate"/>
      </w:r>
      <w:r>
        <w:fldChar w:fldCharType="end"/>
      </w:r>
      <w:r>
        <w:rPr>
          <w:rFonts w:ascii="Calibri" w:hAnsi="Calibri"/>
          <w:b w:val="1"/>
          <w:color w:val="233B81"/>
          <w:sz w:val="26"/>
        </w:rPr>
        <w:t>Fremdfirmen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Mangelnde Abstimmung zwischen den Beteiligten</w:t>
      </w:r>
    </w:p>
    <w:p>
      <w:pPr>
        <w:pStyle w:val="P2"/>
        <w:rPr>
          <w:b w:val="1"/>
          <w:sz w:val="20"/>
        </w:rPr>
      </w:pPr>
      <w:r>
        <w:rPr>
          <w:b w:val="1"/>
          <w:sz w:val="20"/>
        </w:rPr>
        <w:t>fehlende Gefährdungsbeurteilung,</w:t>
      </w:r>
    </w:p>
    <w:p>
      <w:pPr>
        <w:pStyle w:val="P2"/>
        <w:rPr>
          <w:b w:val="1"/>
          <w:sz w:val="20"/>
        </w:rPr>
      </w:pPr>
      <w:r>
        <w:rPr>
          <w:b w:val="1"/>
          <w:sz w:val="20"/>
        </w:rPr>
        <w:t>fehlende/mangelhafte Unterweisung und Einweisung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gegenseitigen Gefährdungen wird ein Koordinator für das Abstimmen der Arbeiten festlegt und bekannt gegeben. Der Koordinator hat zur Durchsetzung von Sicherheit und Gesundheitsschutz Weisungsbefugnisse gegenüber den Auftragnehmern und deren Beschäftigten.</w:t>
            </w:r>
          </w:p>
          <w:p>
            <w:pPr>
              <w:pStyle w:val="P1"/>
              <w:rPr>
                <w:b w:val="0"/>
                <w:sz w:val="18"/>
              </w:rPr>
            </w:pPr>
            <w:r>
              <w:rPr>
                <w:b w:val="0"/>
                <w:sz w:val="18"/>
              </w:rPr>
              <w:t>Hinweis:</w:t>
            </w:r>
          </w:p>
          <w:p>
            <w:pPr>
              <w:pStyle w:val="P1"/>
              <w:rPr>
                <w:b w:val="0"/>
                <w:sz w:val="18"/>
              </w:rPr>
            </w:pPr>
            <w:r>
              <w:rPr>
                <w:b w:val="0"/>
                <w:sz w:val="18"/>
              </w:rPr>
              <w:t>- Auftraggeber und Fremdunternehmer haben sich bei der Bestimmung eines Koordinators abgestimmt.</w:t>
            </w:r>
          </w:p>
          <w:p>
            <w:pPr>
              <w:pStyle w:val="P1"/>
              <w:rPr>
                <w:b w:val="0"/>
                <w:sz w:val="18"/>
              </w:rPr>
            </w:pPr>
            <w:r>
              <w:rPr>
                <w:b w:val="0"/>
                <w:sz w:val="18"/>
              </w:rPr>
              <w:t>- Die Aufgaben, Kompetenzen und Weisungsbefugnisse werden im Vertrag wie auch im Pflichtenheft des Koordinators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gegenseitige Gefährdungen ermittelt und Sicherheitsmaßnahmen festlegt.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Leistungsverzeichnis über die zu erbringende Arbeitsaufgabe ist erstellt, z.B. in Form eines Pflichtenheftes oder einer Zeichnung.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Fremdfirmen sind schriftlich verpflichtet, die für die Durchführung des Auftrags maßgeblichen staatlichen, berufsgenossenschaftlichen und betrieblichen Arbeitsschutzbestimmungen zu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der Überlassung von Arbeitsmitteln sind Beschaffenheit, Mängelfreiheit, Prüfungen, sicherheitstechnische Anforderungen und Maßnahmen vertraglich geregelt.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ein Auftragsverantwortlicher als Ansprechpartner benannt.</w:t>
            </w:r>
          </w:p>
          <w:p>
            <w:pPr>
              <w:pStyle w:val="P1"/>
              <w:rPr>
                <w:b w:val="0"/>
                <w:sz w:val="18"/>
              </w:rPr>
            </w:pPr>
            <w:r>
              <w:rPr>
                <w:b w:val="0"/>
                <w:sz w:val="18"/>
              </w:rPr>
              <w:t>Hinweis:</w:t>
            </w:r>
          </w:p>
          <w:p>
            <w:pPr>
              <w:pStyle w:val="P1"/>
              <w:rPr>
                <w:b w:val="0"/>
                <w:sz w:val="18"/>
              </w:rPr>
            </w:pPr>
            <w:r>
              <w:rPr>
                <w:b w:val="0"/>
                <w:sz w:val="18"/>
              </w:rPr>
              <w:t>- Auftragsverantwortlicher kann auch der Unternehmer sein,</w:t>
            </w:r>
          </w:p>
          <w:p>
            <w:pPr>
              <w:pStyle w:val="P1"/>
              <w:rPr>
                <w:b w:val="0"/>
                <w:sz w:val="18"/>
              </w:rPr>
            </w:pPr>
            <w:r>
              <w:rPr>
                <w:b w:val="0"/>
                <w:sz w:val="18"/>
              </w:rPr>
              <w:t>- Der Auftragsverantwortliche kann in Personalunion gleichzeitig als Koordinator eingesetzt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der Fremdfirma werden vor Tätigkeitsbeginn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werden über zusätzliche Gefährdungen durch Tätigkeiten der Fremdfirma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9" w:name="_Toc1869509019"/>
      <w:r>
        <w:instrText>Persönliche Schutzausrüstung (PSA)</w:instrText>
      </w:r>
      <w:bookmarkEnd w:id="9"/>
      <w:r>
        <w:instrText>" \f "bgetem" \l 2</w:instrText>
      </w:r>
      <w:r>
        <w:fldChar w:fldCharType="separate"/>
      </w:r>
      <w:r>
        <w:fldChar w:fldCharType="end"/>
      </w:r>
      <w:r>
        <w:rPr>
          <w:rFonts w:ascii="Calibri" w:hAnsi="Calibri"/>
          <w:b w:val="1"/>
          <w:color w:val="233B81"/>
          <w:sz w:val="26"/>
        </w:rPr>
        <w:t>Persönliche Schutzausrüstung (PSA)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Fehlende, nicht geeignete oder defekte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 überprüft, ob der Einsatz von PSA durch technische oder organisatorische Maßnahmen vermieden werden kann. Die notwendige PSA und die Anforderungen an diese sind durch die Gefährdungsbeurteilung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der Auswahl der PSA wurden die ergonomischen und gesundheitlichen Anforderungen der Beschäftigten beachtet (z. B. Haut-, Atem-, Gehörschutz; arbeitsmedizinische Vorsorge).</w:t>
            </w:r>
          </w:p>
          <w:p>
            <w:pPr>
              <w:pStyle w:val="P1"/>
              <w:rPr>
                <w:b w:val="0"/>
                <w:sz w:val="18"/>
              </w:rPr>
            </w:pPr>
            <w:r>
              <w:rPr>
                <w:b w:val="0"/>
                <w:sz w:val="18"/>
              </w:rPr>
              <w:t>Hinweis:</w:t>
            </w:r>
          </w:p>
          <w:p>
            <w:pPr>
              <w:pStyle w:val="P1"/>
              <w:rPr>
                <w:b w:val="0"/>
                <w:sz w:val="18"/>
              </w:rPr>
            </w:pPr>
            <w:r>
              <w:rPr>
                <w:b w:val="0"/>
                <w:sz w:val="18"/>
              </w:rPr>
              <w:t>- Beschäftigte an der Auswahl beteiligen (dies steigert die Akzeptanz).</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überprüft, dass durch die ausgewählte PSA keine zusätzliche Gefährdung auftritt.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bereitgestellte PSA liegen EG-Konformitätserklärungen vor.</w:t>
            </w:r>
          </w:p>
          <w:p>
            <w:pPr>
              <w:pStyle w:val="P1"/>
              <w:rPr>
                <w:b w:val="0"/>
                <w:sz w:val="18"/>
              </w:rPr>
            </w:pPr>
            <w:r>
              <w:rPr>
                <w:b w:val="0"/>
                <w:sz w:val="18"/>
              </w:rPr>
              <w:t>Hinweis:</w:t>
            </w:r>
          </w:p>
          <w:p>
            <w:pPr>
              <w:pStyle w:val="P1"/>
              <w:rPr>
                <w:b w:val="0"/>
                <w:sz w:val="18"/>
              </w:rPr>
            </w:pPr>
            <w:r>
              <w:rPr>
                <w:b w:val="0"/>
                <w:sz w:val="18"/>
              </w:rPr>
              <w:t>- die Kosten für die PSA trägt der Unternehmer.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in ausreichender Anzahl zur Verfügung gestellt, so dass alle betroffenen Beschäftigten geschützt sind.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PSA wird sachgerecht gereinigt, gepflegt und aufbewahrt.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entsprechend der Betriebsanweisungen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über die Benutzung der PSA </w:t>
            </w:r>
            <w:r>
              <w:rPr>
                <w:b w:val="0"/>
                <w:sz w:val="18"/>
                <w:u w:val="single"/>
              </w:rPr>
              <w:t>unterwiesen</w:t>
            </w:r>
            <w:r>
              <w:rPr>
                <w:b w:val="0"/>
                <w:sz w:val="18"/>
              </w:rPr>
              <w:t xml:space="preserve"> und bei PSA, die gegen tödliche Gefahren oder bleibende Gesundheitsgefahren schützt, wurde eine Unterweisung mit Übungen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die PSA, die einer besonderen Prüfpflicht unterliegt, ist eine regelmäßige Prüfung veranlasst.</w:t>
            </w:r>
          </w:p>
          <w:p>
            <w:pPr>
              <w:pStyle w:val="P1"/>
              <w:rPr>
                <w:b w:val="0"/>
                <w:sz w:val="18"/>
              </w:rPr>
            </w:pPr>
            <w:r>
              <w:rPr>
                <w:b w:val="0"/>
                <w:sz w:val="18"/>
              </w:rPr>
              <w:t xml:space="preserve">Handlungshilfe: </w:t>
            </w:r>
            <w:r>
              <w:rPr>
                <w:b w:val="0"/>
                <w:sz w:val="18"/>
                <w:u w:val="single"/>
              </w:rPr>
              <w:t>Tabelle mit Prüffristen</w:t>
            </w:r>
            <w:r>
              <w:rPr>
                <w:b w:val="0"/>
                <w:sz w:val="18"/>
              </w:rPr>
              <w:t xml:space="preserve"> (z. B. Otoplastiken alle zwei Jahre)</w:t>
            </w:r>
          </w:p>
          <w:p>
            <w:pPr>
              <w:pStyle w:val="P1"/>
              <w:rPr>
                <w:b w:val="0"/>
                <w:sz w:val="18"/>
              </w:rPr>
            </w:pPr>
            <w:r>
              <w:rPr>
                <w:b w:val="0"/>
                <w:sz w:val="18"/>
              </w:rPr>
              <w:t>Hinweis:</w:t>
            </w:r>
          </w:p>
          <w:p>
            <w:pPr>
              <w:pStyle w:val="P1"/>
              <w:rPr>
                <w:b w:val="0"/>
                <w:sz w:val="18"/>
              </w:rPr>
            </w:pPr>
            <w:r>
              <w:rPr>
                <w:b w:val="0"/>
                <w:sz w:val="18"/>
              </w:rPr>
              <w:t xml:space="preserve">- Art, Umfang und Fristen für die Prüfungen müssen durch die Gefährdungsbeurteilung ermittelt   werden,</w:t>
            </w:r>
          </w:p>
          <w:p>
            <w:pPr>
              <w:pStyle w:val="P1"/>
              <w:rPr>
                <w:b w:val="0"/>
                <w:sz w:val="18"/>
              </w:rPr>
            </w:pPr>
            <w:r>
              <w:rPr>
                <w:b w:val="0"/>
                <w:sz w:val="18"/>
              </w:rPr>
              <w:t xml:space="preserve">- die Tabelle mit den Prüffristen sollte nur als Orientierung dienen, da sie dem derzeitigen Stand der   Technik entspricht.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allgemein\betriebsanweisungen\gefahrstoffe\b00.doc</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PSA-Benutzungsverordnung (PSA-BV), Inhaltsverzeichnis</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212-515: Persönliche Schutzausrüstungen,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0" w:name="_Toc1018778024"/>
      <w:r>
        <w:instrText>Pflichtenübertragung auf Vorgesetzte</w:instrText>
      </w:r>
      <w:bookmarkEnd w:id="10"/>
      <w:r>
        <w:instrText>" \f "bgetem" \l 2</w:instrText>
      </w:r>
      <w:r>
        <w:fldChar w:fldCharType="separate"/>
      </w:r>
      <w:r>
        <w:fldChar w:fldCharType="end"/>
      </w:r>
      <w:r>
        <w:rPr>
          <w:rFonts w:ascii="Calibri" w:hAnsi="Calibri"/>
          <w:b w:val="1"/>
          <w:color w:val="233B81"/>
          <w:sz w:val="26"/>
        </w:rPr>
        <w:t>Pflichtenübertragung auf Vorgesetzte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Unkenntnis der Pflichten im Arbeits- und Gesundheitsschutz, mangelnde Wahrnehmung der Verantwortung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Mit Vorgesetzten ist schriftlich vereinbart, welche Aufgaben sie im betrieblichen Arbeitsschutz haben (z.B. in  Arbeitsverträgen, Stellen-, Arbeitsplatzbeschreibungen).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Vorgesetzte und Aufsichtführende sind schriftlich mit den zusätzlichen Pflichten im Arbeits- und Gesundheitsschutz beauftragt.</w:t>
            </w:r>
          </w:p>
          <w:p>
            <w:pPr>
              <w:pStyle w:val="P1"/>
              <w:rPr>
                <w:b w:val="0"/>
                <w:sz w:val="18"/>
              </w:rPr>
            </w:pPr>
            <w:r>
              <w:rPr>
                <w:b w:val="0"/>
                <w:sz w:val="18"/>
                <w:u w:val="single"/>
              </w:rPr>
              <w:t>Muster für die Beauftragung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Zuständigkeit und Abgrenzung von Verantwortungsbereichen sind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Vorgesetzten haben eindeutige und ausreichende Weisungs- und Entscheidungsbefugnisse, sowie die Verfügungsbefugnis über bestimmte Geldmittel für finanzielle Entscheidungen im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Vorgesetzte und Aufsichtführende sind über ihre Verantwortung und Pflichten sowie mögliche Rechtsfolgen im Arbeits- und Gesundheitsschutz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allgemein\pfue.doc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1" w:name="_Toc283578014"/>
      <w:r>
        <w:instrText>Prüfung</w:instrText>
      </w:r>
      <w:bookmarkEnd w:id="11"/>
      <w:r>
        <w:instrText>" \f "bgetem" \l 2</w:instrText>
      </w:r>
      <w:r>
        <w:fldChar w:fldCharType="separate"/>
      </w:r>
      <w:r>
        <w:fldChar w:fldCharType="end"/>
      </w:r>
      <w:r>
        <w:rPr>
          <w:rFonts w:ascii="Calibri" w:hAnsi="Calibri"/>
          <w:b w:val="1"/>
          <w:color w:val="233B81"/>
          <w:sz w:val="26"/>
        </w:rPr>
        <w:t>Prüfung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Arbeitsmittel, überwachungsbedürftige Anlagen, Einrichtungen, Gebäudeinstallationen und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Arbeitsmittel, überwachungsbedürftige Anlagen, Sicherheitseinrichtungen und Gebäudeinstallationen werden vor der ersten Inbetriebnahme sowie nach Änderung und Instandsetzung geprüft.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Prüfung der Arbeitsmittel, überwachungsbedürftige Anlagen, Einrichtungen, Gebäudeinstallationen und Persönlicher Schutzausrüstung ist veranlasst.</w:t>
            </w:r>
          </w:p>
          <w:p>
            <w:pPr>
              <w:pStyle w:val="P1"/>
              <w:rPr>
                <w:b w:val="0"/>
                <w:sz w:val="18"/>
              </w:rPr>
            </w:pPr>
          </w:p>
          <w:p>
            <w:pPr>
              <w:pStyle w:val="P1"/>
              <w:rPr>
                <w:b w:val="0"/>
                <w:sz w:val="18"/>
              </w:rPr>
            </w:pPr>
            <w:r>
              <w:rPr>
                <w:b w:val="0"/>
                <w:sz w:val="18"/>
              </w:rPr>
              <w:t>Das Ergebnis der Prüfung wird dokumentiert, z.B. in:</w:t>
            </w:r>
          </w:p>
          <w:p>
            <w:pPr>
              <w:pStyle w:val="P1"/>
              <w:rPr>
                <w:b w:val="0"/>
                <w:sz w:val="18"/>
              </w:rPr>
            </w:pPr>
            <w:r>
              <w:rPr>
                <w:b w:val="0"/>
                <w:sz w:val="18"/>
              </w:rPr>
              <w:t>- einer Gerätekartei,</w:t>
            </w:r>
          </w:p>
          <w:p>
            <w:pPr>
              <w:pStyle w:val="P1"/>
              <w:rPr>
                <w:b w:val="0"/>
                <w:sz w:val="18"/>
              </w:rPr>
            </w:pPr>
            <w:r>
              <w:rPr>
                <w:b w:val="0"/>
                <w:sz w:val="18"/>
              </w:rPr>
              <w:t>- einem Prüfprotokoll</w:t>
            </w:r>
          </w:p>
          <w:p>
            <w:pPr>
              <w:pStyle w:val="P1"/>
              <w:rPr>
                <w:b w:val="0"/>
                <w:sz w:val="18"/>
              </w:rPr>
            </w:pPr>
            <w:r>
              <w:rPr>
                <w:b w:val="0"/>
                <w:sz w:val="18"/>
              </w:rPr>
              <w:t>- einem Prüfbuch oder</w:t>
            </w:r>
          </w:p>
          <w:p>
            <w:pPr>
              <w:pStyle w:val="P1"/>
              <w:rPr>
                <w:b w:val="0"/>
                <w:sz w:val="18"/>
              </w:rPr>
            </w:pPr>
            <w:r>
              <w:rPr>
                <w:b w:val="0"/>
                <w:sz w:val="18"/>
              </w:rPr>
              <w:t>- in elektronischer Form.</w:t>
            </w:r>
          </w:p>
          <w:p>
            <w:pPr>
              <w:pStyle w:val="P1"/>
              <w:rPr>
                <w:b w:val="0"/>
                <w:sz w:val="18"/>
              </w:rPr>
            </w:pPr>
          </w:p>
          <w:p>
            <w:pPr>
              <w:pStyle w:val="P1"/>
              <w:rPr>
                <w:b w:val="0"/>
                <w:sz w:val="18"/>
              </w:rPr>
            </w:pPr>
            <w:r>
              <w:rPr>
                <w:b w:val="0"/>
                <w:sz w:val="18"/>
              </w:rPr>
              <w:t xml:space="preserve">Die Dokumentation umfasst: </w:t>
            </w:r>
          </w:p>
          <w:p>
            <w:pPr>
              <w:pStyle w:val="P1"/>
              <w:rPr>
                <w:b w:val="0"/>
                <w:sz w:val="18"/>
              </w:rPr>
            </w:pPr>
            <w:r>
              <w:rPr>
                <w:b w:val="0"/>
                <w:sz w:val="18"/>
              </w:rPr>
              <w:t>- Datum der Prüfung</w:t>
            </w:r>
          </w:p>
          <w:p>
            <w:pPr>
              <w:pStyle w:val="P1"/>
              <w:rPr>
                <w:b w:val="0"/>
                <w:sz w:val="18"/>
              </w:rPr>
            </w:pPr>
            <w:r>
              <w:rPr>
                <w:b w:val="0"/>
                <w:sz w:val="18"/>
              </w:rPr>
              <w:t>- Art der Prüfung</w:t>
            </w:r>
          </w:p>
          <w:p>
            <w:pPr>
              <w:pStyle w:val="P1"/>
              <w:rPr>
                <w:b w:val="0"/>
                <w:sz w:val="18"/>
              </w:rPr>
            </w:pPr>
            <w:r>
              <w:rPr>
                <w:b w:val="0"/>
                <w:sz w:val="18"/>
              </w:rPr>
              <w:t>- Prüfgrundlage</w:t>
            </w:r>
          </w:p>
          <w:p>
            <w:pPr>
              <w:pStyle w:val="P1"/>
              <w:rPr>
                <w:b w:val="0"/>
                <w:sz w:val="18"/>
              </w:rPr>
            </w:pPr>
            <w:r>
              <w:rPr>
                <w:b w:val="0"/>
                <w:sz w:val="18"/>
              </w:rPr>
              <w:t>- den Umfang der Prüfung (was wurde im Einzelnen geprüft)</w:t>
            </w:r>
          </w:p>
          <w:p>
            <w:pPr>
              <w:pStyle w:val="P1"/>
              <w:rPr>
                <w:b w:val="0"/>
                <w:sz w:val="18"/>
              </w:rPr>
            </w:pPr>
            <w:r>
              <w:rPr>
                <w:b w:val="0"/>
                <w:sz w:val="18"/>
              </w:rPr>
              <w:t>- das Prüfergebnis</w:t>
            </w:r>
          </w:p>
          <w:p>
            <w:pPr>
              <w:pStyle w:val="P1"/>
              <w:rPr>
                <w:b w:val="0"/>
                <w:sz w:val="18"/>
              </w:rPr>
            </w:pPr>
            <w:r>
              <w:rPr>
                <w:b w:val="0"/>
                <w:sz w:val="18"/>
              </w:rPr>
              <w:t>- Bewertung festgestellter Mängel und Aussagen zum Weiterbetrieb</w:t>
            </w:r>
          </w:p>
          <w:p>
            <w:pPr>
              <w:pStyle w:val="P1"/>
              <w:rPr>
                <w:b w:val="0"/>
                <w:sz w:val="18"/>
              </w:rPr>
            </w:pPr>
            <w:r>
              <w:rPr>
                <w:b w:val="0"/>
                <w:sz w:val="18"/>
              </w:rPr>
              <w:t>- Name des Prüfers.</w:t>
            </w:r>
          </w:p>
          <w:p>
            <w:pPr>
              <w:pStyle w:val="P1"/>
              <w:rPr>
                <w:b w:val="0"/>
                <w:sz w:val="18"/>
              </w:rPr>
            </w:pPr>
          </w:p>
          <w:p>
            <w:pPr>
              <w:pStyle w:val="P1"/>
              <w:rPr>
                <w:b w:val="0"/>
                <w:sz w:val="18"/>
              </w:rPr>
            </w:pPr>
            <w:r>
              <w:rPr>
                <w:b w:val="0"/>
                <w:sz w:val="18"/>
              </w:rPr>
              <w:t xml:space="preserve">Art, Umfang und Fristen für die Prüfungen müssen durch die Gefährdungsbeurteilung ermittelt werden. Die </w:t>
            </w:r>
            <w:r>
              <w:rPr>
                <w:b w:val="0"/>
                <w:sz w:val="18"/>
                <w:u w:val="single"/>
              </w:rPr>
              <w:t>Tabelle mit den Prüffristen</w:t>
            </w:r>
            <w:r>
              <w:rPr>
                <w:b w:val="0"/>
                <w:sz w:val="18"/>
              </w:rPr>
              <w:t xml:space="preserve"> dient als Orientierungshilfe.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Geprüfte Anlagen und Betriebsmittel werden eindeutig, z.B. durch eine Prüfplakette,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TRBS 1201: Prüfungen von Arbeitsmitteln und überwachungsbedürftigen Anlagen, Inhalt</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DGUV Information 203-071: Wiederkehrende Prüfungen ortsveränderlicher elektrischer Arbeitsmittel,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Arbeitsstättenverordnung (ArbStättV), Inhaltsübersicht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2" w:name="_Toc1748348876"/>
      <w:r>
        <w:instrText>Sicherheitsbeauftragte</w:instrText>
      </w:r>
      <w:bookmarkEnd w:id="12"/>
      <w:r>
        <w:instrText>" \f "bgetem" \l 2</w:instrText>
      </w:r>
      <w:r>
        <w:fldChar w:fldCharType="separate"/>
      </w:r>
      <w:r>
        <w:fldChar w:fldCharType="end"/>
      </w:r>
      <w:r>
        <w:rPr>
          <w:rFonts w:ascii="Calibri" w:hAnsi="Calibri"/>
          <w:b w:val="1"/>
          <w:color w:val="233B81"/>
          <w:sz w:val="26"/>
        </w:rPr>
        <w:t>Sicherheitsbeauftragte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Nicht ausreichende Mitwirkung der Beschäftigten bei Arbeits- und Gesundheitsschutzmaßnahmen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mindestens die geforderte Anzahl an Sicherheitsbeauftragten bestellt DGUV Vorschrift 1 </w:t>
            </w:r>
            <w:r>
              <w:rPr>
                <w:b w:val="0"/>
                <w:sz w:val="18"/>
                <w:u w:val="single"/>
              </w:rPr>
              <w:t>§ 20</w:t>
            </w:r>
            <w:r>
              <w:rPr>
                <w:b w:val="0"/>
                <w:sz w:val="18"/>
              </w:rPr>
              <w:t xml:space="preserve"> (siehe Handlungsanleitung zur Umsetzung der DGUV Vorschrift 1). </w:t>
            </w:r>
          </w:p>
          <w:p>
            <w:pPr>
              <w:pStyle w:val="P1"/>
              <w:rPr>
                <w:b w:val="0"/>
                <w:sz w:val="18"/>
              </w:rPr>
            </w:pPr>
            <w:r>
              <w:rPr>
                <w:b w:val="0"/>
                <w:sz w:val="18"/>
              </w:rPr>
              <w:t>Es sind Beschäftigte ausgewählt, die in dem ihnen zugeteilten Bereich als sachkundige und erfahrene Beschäftigte anerkannt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dem Sicherheitsbeauftragten ausreichend Zeit zur Erfüllung seiner Aufgaben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Den Beschäftigten ist mitgeteilt, wer ihnen als Sicherheitsbeauftragter hilfreich zur Seite steht.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arbeitet eng mit der Fachkraft für Arbeitssicherheit und dem Betriebsarzt zusammen.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Sicherheitsbeauftragte nimmt an den Betriebsbesichtigungen sowie den Untersuchungen von Unfällen und Berufskrankheiten teil.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erhält alle für seine Tätigkeit notwendigen Informationen (z.B. Statistiken zum Unfallgeschehen, Informationen zum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20 Bestellung und Aufgaben von Sicherheitsbeauftragten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Sozialgesetzbuch (SGB VII),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211-011: Arbeitsschutz will gelernt sein - Ein Leitfaden für den Sicherheitsbeauftragten,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3" w:name="_Toc455691473"/>
      <w:r>
        <w:instrText>Unternehmermodell</w:instrText>
      </w:r>
      <w:bookmarkEnd w:id="13"/>
      <w:r>
        <w:instrText>" \f "bgetem" \l 2</w:instrText>
      </w:r>
      <w:r>
        <w:fldChar w:fldCharType="separate"/>
      </w:r>
      <w:r>
        <w:fldChar w:fldCharType="end"/>
      </w:r>
      <w:r>
        <w:rPr>
          <w:rFonts w:ascii="Calibri" w:hAnsi="Calibri"/>
          <w:b w:val="1"/>
          <w:color w:val="233B81"/>
          <w:sz w:val="26"/>
        </w:rPr>
        <w:t>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Kenntnisse des Unternehmers zur Gefährdungsbeurteilung und zu Arbeits- und Gesundheitsschutzmaßnahmen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 Grundseminar wurde absolviert. Die aktuelle Liste der anerkannten Kursveranstalter in Ihrer Nähe finden Sie im Internet unter </w:t>
            </w:r>
            <w:r>
              <w:rPr>
                <w:b w:val="0"/>
                <w:sz w:val="18"/>
                <w:u w:val="single"/>
              </w:rPr>
              <w:t>www.bgetem.de</w:t>
            </w:r>
            <w:r>
              <w:rPr>
                <w:b w:val="0"/>
                <w:sz w:val="18"/>
              </w:rPr>
              <w:t xml:space="preserve">, Tel.:  0221 / 3778 - 2424.</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Aufbauseminar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Rechtsgrundlage für das Unternehmermodell ist in der DGUV Vorschrift 2 § 2 Abs. 4 (</w:t>
            </w:r>
            <w:r>
              <w:rPr>
                <w:b w:val="0"/>
                <w:sz w:val="18"/>
                <w:u w:val="single"/>
              </w:rPr>
              <w:t>Anlage 3</w:t>
            </w:r>
            <w:r>
              <w:rPr>
                <w:b w:val="0"/>
                <w:sz w:val="18"/>
              </w:rPr>
              <w:t>) verankert.</w:t>
            </w:r>
          </w:p>
          <w:p>
            <w:pPr>
              <w:pStyle w:val="P1"/>
              <w:rPr>
                <w:b w:val="0"/>
                <w:sz w:val="18"/>
              </w:rPr>
            </w:pPr>
            <w:r>
              <w:rPr>
                <w:b w:val="0"/>
                <w:sz w:val="18"/>
              </w:rPr>
              <w:t>Weitere Erläuterungen finden sie unter http://</w:t>
            </w:r>
            <w:r>
              <w:rPr>
                <w:b w:val="0"/>
                <w:sz w:val="18"/>
                <w:u w:val="single"/>
              </w:rPr>
              <w:t>www.bgetem.de</w:t>
            </w:r>
            <w:r>
              <w:rPr>
                <w:b w:val="0"/>
                <w:sz w:val="18"/>
              </w:rPr>
              <w:t>/arbeitssicherheit-gesundheitsschutz/sicherheitstechnische-und-betriebsaerztliche-betreuung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http:\\www.bgetem.de</w:t>
      </w:r>
    </w:p>
    <w:p>
      <w:pPr>
        <w:rPr>
          <w:rFonts w:ascii="Calibri" w:hAnsi="Calibri"/>
          <w:b w:val="0"/>
          <w:sz w:val="20"/>
        </w:rPr>
      </w:pPr>
      <w:r>
        <w:rPr>
          <w:rFonts w:ascii="Calibri" w:hAnsi="Calibri"/>
          <w:b w:val="0"/>
          <w:sz w:val="20"/>
        </w:rPr>
        <w:t>2. Regelwerk: DGUV Vorschrift 2 (BG ETEM): Betriebsärzte und Fachkräfte für Arbeitssicherheit, Anlage 3</w:t>
      </w:r>
    </w:p>
    <w:p>
      <w:pPr>
        <w:rPr>
          <w:rFonts w:ascii="Calibri" w:hAnsi="Calibri"/>
          <w:b w:val="0"/>
          <w:sz w:val="20"/>
        </w:rPr>
      </w:pPr>
      <w:r>
        <w:rPr>
          <w:rFonts w:ascii="Calibri" w:hAnsi="Calibri"/>
          <w:b w:val="0"/>
          <w:sz w:val="20"/>
        </w:rPr>
        <w:t>3. Regelwerk: DGUV-Information 209-022: Hautschutz in Metallbetrieben, Inhalt</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4" w:name="_Toc2097823803"/>
      <w:r>
        <w:instrText>Unterweisungen der Beschäftigten</w:instrText>
      </w:r>
      <w:bookmarkEnd w:id="14"/>
      <w:r>
        <w:instrText>" \f "bgetem" \l 2</w:instrText>
      </w:r>
      <w:r>
        <w:fldChar w:fldCharType="separate"/>
      </w:r>
      <w:r>
        <w:fldChar w:fldCharType="end"/>
      </w:r>
      <w:r>
        <w:rPr>
          <w:rFonts w:ascii="Calibri" w:hAnsi="Calibri"/>
          <w:b w:val="1"/>
          <w:color w:val="233B81"/>
          <w:sz w:val="26"/>
        </w:rPr>
        <w:t>Unterweisungen der Beschäftigten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Ungenügende Informationen über Gefährdungen und Belastungen am Arbeitsplatz sowie über Schutzmaßnahmen und sicherheitsgerechtes Verhalten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notwendigen Unterweisungen werden durch die Gefährdungsbeurteilung ermittelt und regelmäßig, mindestens einmal jährlich (Jugendliche zweimal jährlich) wiederholt. (</w:t>
            </w:r>
            <w:r>
              <w:rPr>
                <w:b w:val="0"/>
                <w:sz w:val="18"/>
                <w:u w:val="single"/>
              </w:rPr>
              <w:t>DGUV Vorschrift 1 § 4</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Unterweisungen werden bei der Einstellung, bei Veränderungen im Aufgabenbereich, bei der Einführung neuer Arbeitsmittel oder einer neuen Technologie vor Aufnahme der Tätigkeit durchgeführt.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Beschäftigte, die mit der Durchführung von Instandsetzungs-, Wartungs- oder Umbauarbeiten beauftragt sind, erhalten eine angemessene spezielle Unterweisung.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arbeitsplatz- und aufgabenspezifischen Unterweisungen sind thematisch auf den Arbeitsplatz oder den Aufgabenbereich der Beschäftigten ausgerichtet (Unterweisungshilfe "</w:t>
            </w:r>
            <w:r>
              <w:rPr>
                <w:b w:val="0"/>
                <w:sz w:val="18"/>
                <w:u w:val="single"/>
              </w:rPr>
              <w:t>Unterweisungen planen und durchführen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durchgeführten Unterweisungen sind schriftlich dokumentiert, z. B. mit Hilfe der </w:t>
            </w:r>
            <w:r>
              <w:rPr>
                <w:b w:val="0"/>
                <w:sz w:val="18"/>
                <w:u w:val="single"/>
              </w:rPr>
              <w:t>Mustervorlage Unterweisungsnachweis</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4 Unterweisung der Versicherten</w:t>
      </w:r>
    </w:p>
    <w:p>
      <w:pPr>
        <w:rPr>
          <w:rFonts w:ascii="Calibri" w:hAnsi="Calibri"/>
          <w:b w:val="0"/>
          <w:sz w:val="20"/>
        </w:rPr>
      </w:pPr>
      <w:r>
        <w:rPr>
          <w:rFonts w:ascii="Calibri" w:hAnsi="Calibri"/>
          <w:b w:val="0"/>
          <w:sz w:val="20"/>
        </w:rPr>
        <w:t>2. Datei / Adresse: http:\\etf.bgetem.de\htdocs\r30\vc_shop\bilder\firma53\pu_007_a10-2015.pdf</w:t>
      </w:r>
    </w:p>
    <w:p>
      <w:pPr>
        <w:rPr>
          <w:rFonts w:ascii="Calibri" w:hAnsi="Calibri"/>
          <w:b w:val="0"/>
          <w:sz w:val="20"/>
        </w:rPr>
      </w:pPr>
      <w:r>
        <w:rPr>
          <w:rFonts w:ascii="Calibri" w:hAnsi="Calibri"/>
          <w:b w:val="0"/>
          <w:sz w:val="20"/>
        </w:rPr>
        <w:t>3. Datei / Adresse: allgemein\handlungshilfen\unterweisungsnachweis-muster.docx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211-005: Unterweisung - Bestandteil des betrieblichen Arbeitsschutzes,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5" w:name="_Toc1299869468"/>
      <w:r>
        <w:instrText>Zeitarbeit</w:instrText>
      </w:r>
      <w:bookmarkEnd w:id="15"/>
      <w:r>
        <w:instrText>" \f "bgetem" \l 2</w:instrText>
      </w:r>
      <w:r>
        <w:fldChar w:fldCharType="separate"/>
      </w:r>
      <w:r>
        <w:fldChar w:fldCharType="end"/>
      </w:r>
      <w:r>
        <w:rPr>
          <w:rFonts w:ascii="Calibri" w:hAnsi="Calibri"/>
          <w:b w:val="1"/>
          <w:color w:val="233B81"/>
          <w:sz w:val="26"/>
        </w:rPr>
        <w:t>Zeitarbeit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organisatorische Regelungen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Anforderungsprofil für die Tätigkeit hinsichtlich Qualifikation und Erfahrungsprofil der Zeitarbeitnehmer ist festgehalten.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Arbeitsbedingungen sind beurteilt und Maßnahmen des Arbeitsschutzes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Dienstleister werden unter Berücksichtigung des Arbeitsschutzes ausgewählt.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Arbeitnehmerüberlassungsvertrag enthält Regelungen über:</w:t>
            </w:r>
          </w:p>
          <w:p>
            <w:pPr>
              <w:pStyle w:val="P1"/>
              <w:rPr>
                <w:b w:val="0"/>
                <w:sz w:val="18"/>
              </w:rPr>
            </w:pPr>
            <w:r>
              <w:rPr>
                <w:b w:val="0"/>
                <w:sz w:val="18"/>
              </w:rPr>
              <w:t>- die erforderliche Qualifikation des Zeitarbeitnehmers,</w:t>
            </w:r>
          </w:p>
          <w:p>
            <w:pPr>
              <w:pStyle w:val="P1"/>
              <w:rPr>
                <w:b w:val="0"/>
                <w:sz w:val="18"/>
              </w:rPr>
            </w:pPr>
            <w:r>
              <w:rPr>
                <w:b w:val="0"/>
                <w:sz w:val="18"/>
              </w:rPr>
              <w:t xml:space="preserve">- die für die jeweilige Stelle erforderliche arbeitsmedizinische Vorsorge, </w:t>
            </w:r>
          </w:p>
          <w:p>
            <w:pPr>
              <w:pStyle w:val="P1"/>
              <w:rPr>
                <w:b w:val="0"/>
                <w:sz w:val="18"/>
              </w:rPr>
            </w:pPr>
            <w:r>
              <w:rPr>
                <w:b w:val="0"/>
                <w:sz w:val="18"/>
              </w:rPr>
              <w:t xml:space="preserve">- die notwendige PSA und </w:t>
            </w:r>
          </w:p>
          <w:p>
            <w:pPr>
              <w:pStyle w:val="P1"/>
              <w:rPr>
                <w:b w:val="0"/>
                <w:sz w:val="18"/>
              </w:rPr>
            </w:pPr>
            <w:r>
              <w:rPr>
                <w:b w:val="0"/>
                <w:sz w:val="18"/>
              </w:rPr>
              <w:t>- die besondere Gefährdung am jeweiligen Arbeitsplatz.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Mit dem Zeitarbeitsunternehmen sind die Arbeitsbedingungen, die Schnittstellen und Zuständigkeiten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Zeitarbeitnehmer werden in alle Maßnahmen des Arbeits- und Gesundheitsschutzes eingebunden.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Zeitarbeitnehmer werden vor Aufnahme der Tätigkeit unterwiesen und eingearbeitet.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 8 Zusammenarbeit mehrerer Arbeitgeber</w:t>
      </w:r>
    </w:p>
    <w:p>
      <w:pPr>
        <w:rPr>
          <w:rFonts w:ascii="Calibri" w:hAnsi="Calibri"/>
          <w:b w:val="0"/>
          <w:sz w:val="20"/>
        </w:rPr>
      </w:pPr>
      <w:r>
        <w:rPr>
          <w:rFonts w:ascii="Calibri" w:hAnsi="Calibri"/>
          <w:b w:val="0"/>
          <w:sz w:val="20"/>
        </w:rPr>
        <w:t>Arbeitsschutzgesetz (ArbSchG),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16" w:name="_Toc1808012447"/>
      <w:r>
        <w:instrText>2. Beratung und Verkauf</w:instrText>
      </w:r>
      <w:bookmarkEnd w:id="16"/>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2. Beratung und Verkauf</w:t>
      </w:r>
    </w:p>
    <w:p/>
    <w:p>
      <w:pPr>
        <w:pStyle w:val="P8"/>
        <w:rPr>
          <w:rFonts w:ascii="Calibri" w:hAnsi="Calibri"/>
          <w:b w:val="1"/>
          <w:color w:val="233B81"/>
          <w:sz w:val="26"/>
        </w:rPr>
      </w:pPr>
      <w:r>
        <w:fldChar w:fldCharType="begin"/>
      </w:r>
      <w:r>
        <w:instrText>TC "</w:instrText>
      </w:r>
      <w:bookmarkStart w:id="17" w:name="_Toc1443782254"/>
      <w:r>
        <w:instrText>Leitern und Tritte</w:instrText>
      </w:r>
      <w:bookmarkEnd w:id="17"/>
      <w:r>
        <w:instrText>" \f "bgetem" \l 2</w:instrText>
      </w:r>
      <w:r>
        <w:fldChar w:fldCharType="separate"/>
      </w:r>
      <w:r>
        <w:fldChar w:fldCharType="end"/>
      </w:r>
      <w:r>
        <w:rPr>
          <w:rFonts w:ascii="Calibri" w:hAnsi="Calibri"/>
          <w:b w:val="1"/>
          <w:color w:val="233B81"/>
          <w:sz w:val="26"/>
        </w:rPr>
        <w:t>Leitern und Tritte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unkontrolliert bewegte Teile durch herabfallende Materialien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Leitern und Tritte werden entsprechend der Arbeitsaufgabe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Leitern und Tritte:</w:t>
            </w:r>
          </w:p>
          <w:p>
            <w:pPr>
              <w:pStyle w:val="P1"/>
              <w:rPr>
                <w:b w:val="0"/>
                <w:sz w:val="18"/>
              </w:rPr>
            </w:pPr>
            <w:r>
              <w:rPr>
                <w:b w:val="0"/>
                <w:sz w:val="18"/>
              </w:rPr>
              <w:t xml:space="preserve">- mit Stufen, Haltegriff oder Haltebügel, </w:t>
            </w:r>
          </w:p>
          <w:p>
            <w:pPr>
              <w:pStyle w:val="P1"/>
              <w:rPr>
                <w:b w:val="0"/>
                <w:sz w:val="18"/>
              </w:rPr>
            </w:pPr>
            <w:r>
              <w:rPr>
                <w:b w:val="0"/>
                <w:sz w:val="18"/>
              </w:rPr>
              <w:t xml:space="preserve">- mit ausreichender Größe und  </w:t>
            </w:r>
          </w:p>
          <w:p>
            <w:pPr>
              <w:pStyle w:val="P1"/>
              <w:rPr>
                <w:b w:val="0"/>
                <w:sz w:val="18"/>
              </w:rPr>
            </w:pPr>
            <w:r>
              <w:rPr>
                <w:b w:val="0"/>
                <w:sz w:val="18"/>
              </w:rPr>
              <w:t xml:space="preserve">- ausreichender Tragkraft </w:t>
            </w:r>
          </w:p>
          <w:p>
            <w:pPr>
              <w:pStyle w:val="P1"/>
              <w:rPr>
                <w:b w:val="0"/>
                <w:sz w:val="18"/>
              </w:rPr>
            </w:pPr>
            <w:r>
              <w:rPr>
                <w:b w:val="0"/>
                <w:sz w:val="18"/>
              </w:rPr>
              <w:t>sind zur Verfügung gestellt.</w:t>
            </w:r>
          </w:p>
          <w:p>
            <w:pPr>
              <w:pStyle w:val="P1"/>
              <w:rPr>
                <w:b w:val="0"/>
                <w:sz w:val="18"/>
              </w:rPr>
            </w:pPr>
            <w:r>
              <w:rPr>
                <w:b w:val="0"/>
                <w:sz w:val="18"/>
                <w:u w:val="single"/>
              </w:rPr>
              <w:t>Leiterarten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Betriebsanleitungen sind an den Leitern angebracht, z.B. in Form von </w:t>
            </w:r>
            <w:r>
              <w:rPr>
                <w:b w:val="0"/>
                <w:sz w:val="18"/>
                <w:u w:val="single"/>
              </w:rPr>
              <w:t>Kurzanleitungen oder Piktogrammen</w:t>
            </w:r>
            <w:r>
              <w:rPr>
                <w:b w:val="0"/>
                <w:sz w:val="18"/>
              </w:rPr>
              <w:t xml:space="preserve"> auf der Leiter.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Benutzen von Anlegeleitern</w:t>
            </w:r>
            <w:r>
              <w:rPr>
                <w:b w:val="0"/>
                <w:sz w:val="18"/>
              </w:rPr>
              <w:t xml:space="preserve"> und eine Betriebsanweisung für das </w:t>
            </w:r>
            <w:r>
              <w:rPr>
                <w:b w:val="0"/>
                <w:sz w:val="18"/>
                <w:u w:val="single"/>
              </w:rPr>
              <w:t>Benutzen von Stehleitern</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Leitern und Tritten anhand der arbeitsplatzspezifischen Betriebsanweisungen und/ oder den Unterweisungshilfen Testbogen Nr. 14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 Die Prüfungen sind z. B. in einem Leiternprüfbuch (http://www.bgetem.de/medien-service - "Leiternprüfbuch S 20") zu dokumentieren.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Anhang 3: (zu § 14 Absatz 4) Prüfvorschriften für bestimmte Arbeitsmittel</w:t>
      </w:r>
    </w:p>
    <w:p>
      <w:pPr>
        <w:rPr>
          <w:rFonts w:ascii="Calibri" w:hAnsi="Calibri"/>
          <w:b w:val="0"/>
          <w:sz w:val="20"/>
        </w:rPr>
      </w:pPr>
      <w:r>
        <w:rPr>
          <w:rFonts w:ascii="Calibri" w:hAnsi="Calibri"/>
          <w:b w:val="0"/>
          <w:sz w:val="20"/>
        </w:rPr>
        <w:t>2. BG-Katalog: Beschaffung technischer Arbeitsmittel</w:t>
      </w:r>
    </w:p>
    <w:p>
      <w:pPr>
        <w:rPr>
          <w:rFonts w:ascii="Calibri" w:hAnsi="Calibri"/>
          <w:b w:val="0"/>
          <w:sz w:val="20"/>
        </w:rPr>
      </w:pPr>
      <w:r>
        <w:rPr>
          <w:rFonts w:ascii="Calibri" w:hAnsi="Calibri"/>
          <w:b w:val="0"/>
          <w:sz w:val="20"/>
        </w:rPr>
        <w:t>3. Regelwerk: TRBS 2121 Teil 2: Gefährdungen von Personen durch Absturz - Bereitstellung und Benutzung von Leitern, 2 Begriffsbestimmungen</w:t>
      </w:r>
    </w:p>
    <w:p>
      <w:pPr>
        <w:rPr>
          <w:rFonts w:ascii="Calibri" w:hAnsi="Calibri"/>
          <w:b w:val="0"/>
          <w:sz w:val="20"/>
        </w:rPr>
      </w:pPr>
      <w:r>
        <w:rPr>
          <w:rFonts w:ascii="Calibri" w:hAnsi="Calibri"/>
          <w:b w:val="0"/>
          <w:sz w:val="20"/>
        </w:rPr>
        <w:t>4. Regelwerk: TRBS 2121 Teil 2: Gefährdungen von Personen durch Absturz - Bereitstellung und Benutzung von Leitern, 4 Maßnahmen</w:t>
      </w:r>
    </w:p>
    <w:p>
      <w:pPr>
        <w:rPr>
          <w:rFonts w:ascii="Calibri" w:hAnsi="Calibri"/>
          <w:b w:val="0"/>
          <w:sz w:val="20"/>
        </w:rPr>
      </w:pPr>
      <w:r>
        <w:rPr>
          <w:rFonts w:ascii="Calibri" w:hAnsi="Calibri"/>
          <w:b w:val="0"/>
          <w:sz w:val="20"/>
        </w:rPr>
        <w:t>5. Datei / Adresse: allgemein\betriebsanweisungen\maschinen\b_anlegeleiter.doc</w:t>
      </w:r>
    </w:p>
    <w:p>
      <w:pPr>
        <w:rPr>
          <w:rFonts w:ascii="Calibri" w:hAnsi="Calibri"/>
          <w:b w:val="0"/>
          <w:sz w:val="20"/>
        </w:rPr>
      </w:pPr>
      <w:r>
        <w:rPr>
          <w:rFonts w:ascii="Calibri" w:hAnsi="Calibri"/>
          <w:b w:val="0"/>
          <w:sz w:val="20"/>
        </w:rPr>
        <w:t>6. Datei / Adresse: allgemein\betriebsanweisungen\maschinen\b_stehleitern.doc</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HK 010: Betriebsanleitung für Anlegeleitern</w:t>
      </w:r>
    </w:p>
    <w:p>
      <w:pPr>
        <w:rPr>
          <w:rFonts w:ascii="Calibri" w:hAnsi="Calibri"/>
          <w:b w:val="0"/>
          <w:sz w:val="20"/>
        </w:rPr>
      </w:pPr>
      <w:r>
        <w:rPr>
          <w:rFonts w:ascii="Calibri" w:hAnsi="Calibri"/>
          <w:b w:val="0"/>
          <w:sz w:val="20"/>
        </w:rPr>
        <w:t>HK 011: Betriebsanleitung für Stehleitern</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TRBS 2121 Teil 2: Gefährdungen von Personen durch Absturz - Bereitstellung und Benutzung von Leitern,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18" w:name="_Toc674215711"/>
      <w:r>
        <w:instrText>3. Büro</w:instrText>
      </w:r>
      <w:bookmarkEnd w:id="18"/>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3. Büro</w:t>
      </w:r>
    </w:p>
    <w:p/>
    <w:p>
      <w:pPr>
        <w:pStyle w:val="P8"/>
        <w:rPr>
          <w:rFonts w:ascii="Calibri" w:hAnsi="Calibri"/>
          <w:b w:val="1"/>
          <w:color w:val="233B81"/>
          <w:sz w:val="26"/>
        </w:rPr>
      </w:pPr>
      <w:r>
        <w:fldChar w:fldCharType="begin"/>
      </w:r>
      <w:r>
        <w:instrText>TC "</w:instrText>
      </w:r>
      <w:bookmarkStart w:id="19" w:name="_Toc1291382888"/>
      <w:r>
        <w:instrText>Bildschirmarbeitsplätze</w:instrText>
      </w:r>
      <w:bookmarkEnd w:id="19"/>
      <w:r>
        <w:instrText>" \f "bgetem" \l 2</w:instrText>
      </w:r>
      <w:r>
        <w:fldChar w:fldCharType="separate"/>
      </w:r>
      <w:r>
        <w:fldChar w:fldCharType="end"/>
      </w:r>
      <w:r>
        <w:rPr>
          <w:rFonts w:ascii="Calibri" w:hAnsi="Calibri"/>
          <w:b w:val="1"/>
          <w:color w:val="233B81"/>
          <w:sz w:val="26"/>
        </w:rPr>
        <w:t>Bildschirmarbeitsplätze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Physische Belastung durch einseitige Körperhaltung bei sitzender Tätigkeit, </w:t>
      </w:r>
    </w:p>
    <w:p>
      <w:pPr>
        <w:pStyle w:val="P2"/>
        <w:rPr>
          <w:b w:val="1"/>
          <w:sz w:val="20"/>
        </w:rPr>
      </w:pPr>
      <w:r>
        <w:rPr>
          <w:b w:val="1"/>
          <w:sz w:val="20"/>
        </w:rPr>
        <w:t>Psychische Belastungen durch die Informationsmenge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Bildschirmarbeitsplätze entsprechen den Gestaltungskriterien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dafür gesorgt, dass die Bildschirmarbeit durch regelmäßige Pausen oder andere Tätigkeiten unterbrochen wird.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Den Mitarbeitern wird die </w:t>
            </w:r>
            <w:r>
              <w:rPr>
                <w:b w:val="0"/>
                <w:sz w:val="18"/>
                <w:u w:val="single"/>
              </w:rPr>
              <w:t>arbeitsmedizinische Vorsorge</w:t>
            </w:r>
            <w:r>
              <w:rPr>
                <w:b w:val="0"/>
                <w:sz w:val="18"/>
              </w:rPr>
              <w:t xml:space="preserve"> nach der </w:t>
            </w:r>
            <w:r>
              <w:rPr>
                <w:b w:val="0"/>
                <w:sz w:val="18"/>
                <w:u w:val="single"/>
              </w:rPr>
              <w:t>ArbMedVV</w:t>
            </w:r>
            <w:r>
              <w:rPr>
                <w:b w:val="0"/>
                <w:sz w:val="18"/>
              </w:rPr>
              <w:t xml:space="preserve">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die richtige Benutzung der Arbeitsplatzelemente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Information 215-410: Bildschirm- und Büroarbeitsplätze, Inhalt</w:t>
      </w:r>
    </w:p>
    <w:p>
      <w:pPr>
        <w:rPr>
          <w:rFonts w:ascii="Calibri" w:hAnsi="Calibri"/>
          <w:b w:val="0"/>
          <w:sz w:val="20"/>
        </w:rPr>
      </w:pPr>
      <w:r>
        <w:rPr>
          <w:rFonts w:ascii="Calibri" w:hAnsi="Calibri"/>
          <w:b w:val="0"/>
          <w:sz w:val="20"/>
        </w:rPr>
        <w:t>2. Regelwerk: Verordnung zur arbeitsmedizinischen Vorsorge (ArbMedVV), Inhalt</w:t>
      </w:r>
    </w:p>
    <w:p>
      <w:pPr>
        <w:rPr>
          <w:rFonts w:ascii="Calibri" w:hAnsi="Calibri"/>
          <w:b w:val="0"/>
          <w:sz w:val="20"/>
        </w:rPr>
      </w:pPr>
      <w:r>
        <w:rPr>
          <w:rFonts w:ascii="Calibri" w:hAnsi="Calibri"/>
          <w:b w:val="0"/>
          <w:sz w:val="20"/>
        </w:rPr>
        <w:t>3. Regelwerk: DGUV Regel 100-500: Betreiben von Arbeitsmitteln Kapitel 2.14 : Betreiben von Chemischreinigungen, 6 Prüfungen</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Regelwerk: TRGS 900: Arbeitsplatzgrenzwerte,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DGUV Information 215-410: Bildschirm- und Büroarbeitsplätze,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20" w:name="_Toc746195990"/>
      <w:r>
        <w:instrText>4. Gesamter Betrieb/Übergreifendes</w:instrText>
      </w:r>
      <w:bookmarkEnd w:id="20"/>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21" w:name="_Toc1010346083"/>
      <w:r>
        <w:instrText>Arbeitsplätze: Arbeits-/Sozialräume</w:instrText>
      </w:r>
      <w:bookmarkEnd w:id="21"/>
      <w:r>
        <w:instrText>" \f "bgetem" \l 2</w:instrText>
      </w:r>
      <w:r>
        <w:fldChar w:fldCharType="separate"/>
      </w:r>
      <w:r>
        <w:fldChar w:fldCharType="end"/>
      </w:r>
      <w:r>
        <w:rPr>
          <w:rFonts w:ascii="Calibri" w:hAnsi="Calibri"/>
          <w:b w:val="1"/>
          <w:color w:val="233B81"/>
          <w:sz w:val="26"/>
        </w:rPr>
        <w:t>Arbeitsplätze: Arbeits-/Sozialräume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Psychische Gefährdungen durch Raumdimensionierung und -gestaltung, </w:t>
      </w:r>
    </w:p>
    <w:p>
      <w:pPr>
        <w:pStyle w:val="P2"/>
        <w:rPr>
          <w:b w:val="1"/>
          <w:sz w:val="20"/>
        </w:rPr>
      </w:pPr>
      <w:r>
        <w:rPr>
          <w:b w:val="1"/>
          <w:sz w:val="20"/>
        </w:rPr>
        <w:t>gesundheitliche Beeinträchtigung durch klimatische Faktoren, wie Zugluft, Luftfeuchtigkeit und Raumtemperatur der Arbeitsräume,</w:t>
      </w:r>
    </w:p>
    <w:p>
      <w:pPr>
        <w:pStyle w:val="P2"/>
        <w:rPr>
          <w:b w:val="1"/>
          <w:sz w:val="20"/>
        </w:rPr>
      </w:pPr>
      <w:r>
        <w:rPr>
          <w:b w:val="1"/>
          <w:sz w:val="20"/>
        </w:rPr>
        <w:t>Gefährdung durch fehlende oder unzureichende Beleuchtung der Arbeitsräume,</w:t>
      </w:r>
    </w:p>
    <w:p>
      <w:pPr>
        <w:pStyle w:val="P2"/>
        <w:rPr>
          <w:b w:val="1"/>
          <w:sz w:val="20"/>
        </w:rPr>
      </w:pPr>
      <w:r>
        <w:rPr>
          <w:b w:val="1"/>
          <w:sz w:val="20"/>
        </w:rPr>
        <w:t>Gesundheitsgefährdung durch fehlende Sozialräume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Abmessungen der Arbeitsräume entspricht den Empfehlungen der </w:t>
            </w:r>
            <w:r>
              <w:rPr>
                <w:b w:val="0"/>
                <w:sz w:val="18"/>
                <w:u w:val="single"/>
              </w:rPr>
              <w:t>ArbStättV Anhang Nr. 1.2 (1)</w:t>
            </w:r>
            <w:r>
              <w:rPr>
                <w:b w:val="0"/>
                <w:sz w:val="18"/>
              </w:rPr>
              <w:t xml:space="preserve"> und der Technischen Regel für Arbeitsstätten </w:t>
            </w:r>
            <w:r>
              <w:rPr>
                <w:b w:val="0"/>
                <w:sz w:val="18"/>
                <w:u w:val="single"/>
              </w:rPr>
              <w:t>ASR A1.2</w:t>
            </w:r>
            <w:r>
              <w:rPr>
                <w:b w:val="0"/>
                <w:sz w:val="18"/>
              </w:rPr>
              <w:t>:</w:t>
            </w:r>
          </w:p>
          <w:p>
            <w:pPr>
              <w:pStyle w:val="P1"/>
              <w:rPr>
                <w:b w:val="0"/>
                <w:sz w:val="18"/>
              </w:rPr>
            </w:pPr>
            <w:r>
              <w:rPr>
                <w:b w:val="0"/>
                <w:sz w:val="18"/>
              </w:rPr>
              <w:t xml:space="preserve">- Grundfläche mindestens 8 m² - Raumhöhe mindestens 2,50 m; </w:t>
            </w:r>
          </w:p>
          <w:p>
            <w:pPr>
              <w:pStyle w:val="P1"/>
              <w:rPr>
                <w:b w:val="0"/>
                <w:sz w:val="18"/>
              </w:rPr>
            </w:pPr>
            <w:r>
              <w:rPr>
                <w:b w:val="0"/>
                <w:sz w:val="18"/>
              </w:rPr>
              <w:t xml:space="preserve">- Grundfläche &gt; 50 m² - Raumhöhe mindestens 2,75 m; </w:t>
            </w:r>
          </w:p>
          <w:p>
            <w:pPr>
              <w:pStyle w:val="P1"/>
              <w:rPr>
                <w:b w:val="0"/>
                <w:sz w:val="18"/>
              </w:rPr>
            </w:pPr>
            <w:r>
              <w:rPr>
                <w:b w:val="0"/>
                <w:sz w:val="18"/>
              </w:rPr>
              <w:t xml:space="preserve">- Grundfläche &gt;100 m² - Raumhöhe mindestens 3,00 m; </w:t>
            </w:r>
          </w:p>
          <w:p>
            <w:pPr>
              <w:pStyle w:val="P1"/>
              <w:rPr>
                <w:b w:val="0"/>
                <w:sz w:val="18"/>
              </w:rPr>
            </w:pPr>
            <w:r>
              <w:rPr>
                <w:b w:val="0"/>
                <w:sz w:val="18"/>
              </w:rPr>
              <w:t>- Grundfläche &gt;2000 m² - Raumhöhe mindestens 3,25 m.</w:t>
            </w:r>
          </w:p>
          <w:p>
            <w:pPr>
              <w:pStyle w:val="P1"/>
              <w:rPr>
                <w:b w:val="0"/>
                <w:sz w:val="18"/>
              </w:rPr>
            </w:pPr>
            <w:r>
              <w:rPr>
                <w:b w:val="0"/>
                <w:sz w:val="18"/>
              </w:rPr>
              <w:t>Die Anordnung von Fenstern, Oberlichtern und Lüftungsvorrichtungen ist gemäß ArbStättV Anhang Nr. 1.6 beachtet.</w:t>
            </w:r>
          </w:p>
          <w:p>
            <w:pPr>
              <w:pStyle w:val="P1"/>
              <w:rPr>
                <w:b w:val="0"/>
                <w:sz w:val="18"/>
              </w:rPr>
            </w:pPr>
            <w:r>
              <w:rPr>
                <w:b w:val="0"/>
                <w:sz w:val="18"/>
              </w:rPr>
              <w:t>Die Gestaltung von Fenstern und Oberlichtern ist gemäß ASR A1.6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Bewegungsflächen an Arbeitsplätzen wurden nach </w:t>
            </w:r>
            <w:r>
              <w:rPr>
                <w:b w:val="0"/>
                <w:sz w:val="18"/>
                <w:u w:val="single"/>
              </w:rPr>
              <w:t>ArbStättV Anhang Nr. 3.1</w:t>
            </w:r>
            <w:r>
              <w:rPr>
                <w:b w:val="0"/>
                <w:sz w:val="18"/>
              </w:rPr>
              <w:t xml:space="preserve"> ausgelegt. </w:t>
            </w:r>
          </w:p>
          <w:p>
            <w:pPr>
              <w:pStyle w:val="P1"/>
              <w:rPr>
                <w:b w:val="0"/>
                <w:sz w:val="18"/>
              </w:rPr>
            </w:pPr>
            <w:r>
              <w:rPr>
                <w:b w:val="0"/>
                <w:sz w:val="18"/>
              </w:rPr>
              <w:t>Empfehlung: Freie Bewegungsfläche mindestens 1,5 m², Breite mindestens 1 m.</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Lufträume an Arbeitsplätzen wurden nach </w:t>
            </w:r>
            <w:r>
              <w:rPr>
                <w:b w:val="0"/>
                <w:sz w:val="18"/>
                <w:u w:val="single"/>
              </w:rPr>
              <w:t>ArbStättV</w:t>
            </w:r>
            <w:r>
              <w:rPr>
                <w:b w:val="0"/>
                <w:sz w:val="18"/>
              </w:rPr>
              <w:t xml:space="preserve"> Anhang Nr. 1.2 (3) ausgelegt. </w:t>
            </w:r>
          </w:p>
          <w:p>
            <w:pPr>
              <w:pStyle w:val="P1"/>
              <w:rPr>
                <w:b w:val="0"/>
                <w:sz w:val="18"/>
              </w:rPr>
            </w:pPr>
            <w:r>
              <w:rPr>
                <w:b w:val="0"/>
                <w:sz w:val="18"/>
              </w:rPr>
              <w:t xml:space="preserve">Die Empfehlungen für den Mindestluftraum sind: </w:t>
            </w:r>
          </w:p>
          <w:p>
            <w:pPr>
              <w:pStyle w:val="P1"/>
              <w:rPr>
                <w:b w:val="0"/>
                <w:sz w:val="18"/>
              </w:rPr>
            </w:pPr>
            <w:r>
              <w:rPr>
                <w:b w:val="0"/>
                <w:sz w:val="18"/>
              </w:rPr>
              <w:t xml:space="preserve">je ständig anwesendem Beschäftigten </w:t>
            </w:r>
          </w:p>
          <w:p>
            <w:pPr>
              <w:pStyle w:val="P1"/>
              <w:rPr>
                <w:b w:val="0"/>
                <w:sz w:val="18"/>
              </w:rPr>
            </w:pPr>
            <w:r>
              <w:rPr>
                <w:b w:val="0"/>
                <w:sz w:val="18"/>
              </w:rPr>
              <w:t>- bei überwiegend sitzender Tätigkeit 12 m³,</w:t>
            </w:r>
          </w:p>
          <w:p>
            <w:pPr>
              <w:pStyle w:val="P1"/>
              <w:rPr>
                <w:b w:val="0"/>
                <w:sz w:val="18"/>
              </w:rPr>
            </w:pPr>
            <w:r>
              <w:rPr>
                <w:b w:val="0"/>
                <w:sz w:val="18"/>
              </w:rPr>
              <w:t>- bei überwiegend nicht sitzender Tätigkeit 15 m³,</w:t>
            </w:r>
          </w:p>
          <w:p>
            <w:pPr>
              <w:pStyle w:val="P1"/>
              <w:rPr>
                <w:b w:val="0"/>
                <w:sz w:val="18"/>
              </w:rPr>
            </w:pPr>
            <w:r>
              <w:rPr>
                <w:b w:val="0"/>
                <w:sz w:val="18"/>
              </w:rPr>
              <w:t>- bei schwerer körperlicher Arbeit 18 m³,</w:t>
            </w:r>
          </w:p>
          <w:p>
            <w:pPr>
              <w:pStyle w:val="P1"/>
              <w:rPr>
                <w:b w:val="0"/>
                <w:sz w:val="18"/>
              </w:rPr>
            </w:pPr>
            <w:r>
              <w:rPr>
                <w:b w:val="0"/>
                <w:sz w:val="18"/>
              </w:rPr>
              <w:t>je anderer Person, die sich nicht nur vorübergehend dort aufhält, 10 m³ (z. B. durchschnittliche Anzahl der Kunden).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Beleuchtung der Arbeitsräume ist gemäß </w:t>
            </w:r>
            <w:r>
              <w:rPr>
                <w:b w:val="0"/>
                <w:sz w:val="18"/>
                <w:u w:val="single"/>
              </w:rPr>
              <w:t>ArbStättV Anhang Nr. 3.4</w:t>
            </w:r>
            <w:r>
              <w:rPr>
                <w:b w:val="0"/>
                <w:sz w:val="18"/>
              </w:rPr>
              <w:t xml:space="preserve">, bzw. </w:t>
            </w:r>
            <w:r>
              <w:rPr>
                <w:b w:val="0"/>
                <w:sz w:val="18"/>
                <w:u w:val="single"/>
              </w:rPr>
              <w:t>ASR A3.4</w:t>
            </w:r>
            <w:r>
              <w:rPr>
                <w:b w:val="0"/>
                <w:sz w:val="18"/>
              </w:rPr>
              <w:t xml:space="preserve">  ausgeführt.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Sitzgelegenheiten entsprechen den Anforderungen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Atemluft und Raumtemperatur sind die ArbStättV Anhang Nr. 3.5 und 3.6 sowie die </w:t>
            </w:r>
            <w:r>
              <w:rPr>
                <w:b w:val="0"/>
                <w:sz w:val="18"/>
                <w:u w:val="single"/>
              </w:rPr>
              <w:t>ASR A3.5</w:t>
            </w:r>
            <w:r>
              <w:rPr>
                <w:b w:val="0"/>
                <w:sz w:val="18"/>
              </w:rPr>
              <w:t xml:space="preserve"> und ASR A3.6 beachtet; zum Klima siehe auch </w:t>
            </w:r>
            <w:r>
              <w:rPr>
                <w:b w:val="0"/>
                <w:sz w:val="18"/>
                <w:u w:val="single"/>
              </w:rPr>
              <w:t>DGUV Information 215-510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Arbeitsplätze sind barrierefrei nach </w:t>
            </w:r>
            <w:r>
              <w:rPr>
                <w:b w:val="0"/>
                <w:sz w:val="18"/>
                <w:u w:val="single"/>
              </w:rPr>
              <w:t>ASR V3a.2</w:t>
            </w:r>
            <w:r>
              <w:rPr>
                <w:b w:val="0"/>
                <w:sz w:val="18"/>
              </w:rPr>
              <w:t xml:space="preserve"> gestaltet, wenn Beschäftigte mit Behinderung beschäftigt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Sicherheits- und Gesundheitsschutzkennzeichnung ist entsprechend der </w:t>
            </w:r>
            <w:r>
              <w:rPr>
                <w:b w:val="0"/>
                <w:sz w:val="18"/>
                <w:u w:val="single"/>
              </w:rPr>
              <w:t>ASR A 1.3</w:t>
            </w:r>
            <w:r>
              <w:rPr>
                <w:b w:val="0"/>
                <w:sz w:val="18"/>
              </w:rPr>
              <w:t xml:space="preserve"> gestaltet. </w:t>
            </w:r>
          </w:p>
          <w:p>
            <w:pPr>
              <w:pStyle w:val="P1"/>
              <w:rPr>
                <w:b w:val="0"/>
                <w:sz w:val="18"/>
              </w:rPr>
            </w:pPr>
            <w:r>
              <w:rPr>
                <w:b w:val="0"/>
                <w:sz w:val="18"/>
              </w:rPr>
              <w:t xml:space="preserve">Die Sicherheitsbeleuchtung und optischen Sicherheitsleitsysteme sind nach der </w:t>
            </w:r>
            <w:r>
              <w:rPr>
                <w:b w:val="0"/>
                <w:sz w:val="18"/>
                <w:u w:val="single"/>
              </w:rPr>
              <w:t>ASR A3.4/3</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 und Bereitschaftsräume sind gemäß </w:t>
            </w:r>
            <w:r>
              <w:rPr>
                <w:b w:val="0"/>
                <w:sz w:val="18"/>
                <w:u w:val="single"/>
              </w:rPr>
              <w:t>ASR A4.2</w:t>
            </w:r>
            <w:r>
              <w:rPr>
                <w:b w:val="0"/>
                <w:sz w:val="18"/>
              </w:rPr>
              <w:t xml:space="preserve"> gestaltet. Die Regelungen zum Nichtraucherschutz gemäß </w:t>
            </w:r>
            <w:r>
              <w:rPr>
                <w:b w:val="0"/>
                <w:sz w:val="18"/>
                <w:u w:val="single"/>
              </w:rPr>
              <w:t>ArbStättV §5</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Sanitärräume sind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Pausenräume und Einrichtungen für schwangere und stillende Mütter sind entsprechend der </w:t>
            </w:r>
            <w:r>
              <w:rPr>
                <w:b w:val="0"/>
                <w:sz w:val="18"/>
                <w:u w:val="single"/>
              </w:rPr>
              <w:t>ASR A4.2</w:t>
            </w:r>
            <w:r>
              <w:rPr>
                <w:b w:val="0"/>
                <w:sz w:val="18"/>
              </w:rPr>
              <w:t xml:space="preserve">, Umkleideräume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A1.2: Raumabmessungen und Bewegungsflächen, Inhalt</w:t>
      </w:r>
    </w:p>
    <w:p>
      <w:pPr>
        <w:rPr>
          <w:rFonts w:ascii="Calibri" w:hAnsi="Calibri"/>
          <w:b w:val="0"/>
          <w:sz w:val="20"/>
        </w:rPr>
      </w:pPr>
      <w:r>
        <w:rPr>
          <w:rFonts w:ascii="Calibri" w:hAnsi="Calibri"/>
          <w:b w:val="0"/>
          <w:sz w:val="20"/>
        </w:rPr>
        <w:t>3. Regelwerk: Arbeitsstättenverordnung (ArbStättV), Anhang: 3 Arbeitsbedingungen</w:t>
      </w:r>
    </w:p>
    <w:p>
      <w:pPr>
        <w:rPr>
          <w:rFonts w:ascii="Calibri" w:hAnsi="Calibri"/>
          <w:b w:val="0"/>
          <w:sz w:val="20"/>
        </w:rPr>
      </w:pPr>
      <w:r>
        <w:rPr>
          <w:rFonts w:ascii="Calibri" w:hAnsi="Calibri"/>
          <w:b w:val="0"/>
          <w:sz w:val="20"/>
        </w:rPr>
        <w:t>4. Regelwerk: Arbeitsstättenverordnung (ArbStättV), Inhaltsübersicht</w:t>
      </w:r>
    </w:p>
    <w:p>
      <w:pPr>
        <w:rPr>
          <w:rFonts w:ascii="Calibri" w:hAnsi="Calibri"/>
          <w:b w:val="0"/>
          <w:sz w:val="20"/>
        </w:rPr>
      </w:pPr>
      <w:r>
        <w:rPr>
          <w:rFonts w:ascii="Calibri" w:hAnsi="Calibri"/>
          <w:b w:val="0"/>
          <w:sz w:val="20"/>
        </w:rPr>
        <w:t>5. Regelwerk: Arbeitsstättenverordnung (ArbStättV), Anhang: 3 Arbeitsbedingungen</w:t>
      </w:r>
    </w:p>
    <w:p>
      <w:pPr>
        <w:rPr>
          <w:rFonts w:ascii="Calibri" w:hAnsi="Calibri"/>
          <w:b w:val="0"/>
          <w:sz w:val="20"/>
        </w:rPr>
      </w:pPr>
      <w:r>
        <w:rPr>
          <w:rFonts w:ascii="Calibri" w:hAnsi="Calibri"/>
          <w:b w:val="0"/>
          <w:sz w:val="20"/>
        </w:rPr>
        <w:t>6. Regelwerk: ASR A3.4: Beleuchtung, Inhalt</w:t>
      </w:r>
    </w:p>
    <w:p>
      <w:pPr>
        <w:rPr>
          <w:rFonts w:ascii="Calibri" w:hAnsi="Calibri"/>
          <w:b w:val="0"/>
          <w:sz w:val="20"/>
        </w:rPr>
      </w:pPr>
      <w:r>
        <w:rPr>
          <w:rFonts w:ascii="Calibri" w:hAnsi="Calibri"/>
          <w:b w:val="0"/>
          <w:sz w:val="20"/>
        </w:rPr>
        <w:t>7. Regelwerk: DGUV Information 215-410: Bildschirm- und Büroarbeitsplätze, Inhalt</w:t>
      </w:r>
    </w:p>
    <w:p>
      <w:pPr>
        <w:rPr>
          <w:rFonts w:ascii="Calibri" w:hAnsi="Calibri"/>
          <w:b w:val="0"/>
          <w:sz w:val="20"/>
        </w:rPr>
      </w:pPr>
      <w:r>
        <w:rPr>
          <w:rFonts w:ascii="Calibri" w:hAnsi="Calibri"/>
          <w:b w:val="0"/>
          <w:sz w:val="20"/>
        </w:rPr>
        <w:t>8. Regelwerk: ASR A3.5: Raumtemperatur, Inhalt</w:t>
      </w:r>
    </w:p>
    <w:p>
      <w:pPr>
        <w:rPr>
          <w:rFonts w:ascii="Calibri" w:hAnsi="Calibri"/>
          <w:b w:val="0"/>
          <w:sz w:val="20"/>
        </w:rPr>
      </w:pPr>
      <w:r>
        <w:rPr>
          <w:rFonts w:ascii="Calibri" w:hAnsi="Calibri"/>
          <w:b w:val="0"/>
          <w:sz w:val="20"/>
        </w:rPr>
        <w:t>9. Regelwerk: DGUV Information 215-510: Beurteilung des Raumklimas - Gesund und fit im Kleinbetrieb, Inhalt</w:t>
      </w:r>
    </w:p>
    <w:p>
      <w:pPr>
        <w:rPr>
          <w:rFonts w:ascii="Calibri" w:hAnsi="Calibri"/>
          <w:b w:val="0"/>
          <w:sz w:val="20"/>
        </w:rPr>
      </w:pPr>
      <w:r>
        <w:rPr>
          <w:rFonts w:ascii="Calibri" w:hAnsi="Calibri"/>
          <w:b w:val="0"/>
          <w:sz w:val="20"/>
        </w:rPr>
        <w:t>10. Regelwerk: ASR V3a.2: Barrierefreie Gestaltung von Arbeitsstätten, Inhalt</w:t>
      </w:r>
    </w:p>
    <w:p>
      <w:pPr>
        <w:rPr>
          <w:rFonts w:ascii="Calibri" w:hAnsi="Calibri"/>
          <w:b w:val="0"/>
          <w:sz w:val="20"/>
        </w:rPr>
      </w:pPr>
      <w:r>
        <w:rPr>
          <w:rFonts w:ascii="Calibri" w:hAnsi="Calibri"/>
          <w:b w:val="0"/>
          <w:sz w:val="20"/>
        </w:rPr>
        <w:t>11. Regelwerk: ASR A1.3: Sicherheits- und Gesundheitsschutzkennzeichnung, Inhalt</w:t>
      </w:r>
    </w:p>
    <w:p>
      <w:pPr>
        <w:rPr>
          <w:rFonts w:ascii="Calibri" w:hAnsi="Calibri"/>
          <w:b w:val="0"/>
          <w:sz w:val="20"/>
        </w:rPr>
      </w:pPr>
      <w:r>
        <w:rPr>
          <w:rFonts w:ascii="Calibri" w:hAnsi="Calibri"/>
          <w:b w:val="0"/>
          <w:sz w:val="20"/>
        </w:rPr>
        <w:t>12. Regelwerk: ASR A3.4/3: Sicherheitsbeleuchtung, optische Sicherheitsleitsysteme, Inhalt</w:t>
      </w:r>
    </w:p>
    <w:p>
      <w:pPr>
        <w:rPr>
          <w:rFonts w:ascii="Calibri" w:hAnsi="Calibri"/>
          <w:b w:val="0"/>
          <w:sz w:val="20"/>
        </w:rPr>
      </w:pPr>
      <w:r>
        <w:rPr>
          <w:rFonts w:ascii="Calibri" w:hAnsi="Calibri"/>
          <w:b w:val="0"/>
          <w:sz w:val="20"/>
        </w:rPr>
        <w:t>13. Regelwerk: ASR A4.2: Pausen- und Bereitschaftsräume, Inhalt</w:t>
      </w:r>
    </w:p>
    <w:p>
      <w:pPr>
        <w:rPr>
          <w:rFonts w:ascii="Calibri" w:hAnsi="Calibri"/>
          <w:b w:val="0"/>
          <w:sz w:val="20"/>
        </w:rPr>
      </w:pPr>
      <w:r>
        <w:rPr>
          <w:rFonts w:ascii="Calibri" w:hAnsi="Calibri"/>
          <w:b w:val="0"/>
          <w:sz w:val="20"/>
        </w:rPr>
        <w:t>14. Regelwerk: Arbeitsstättenverordnung (ArbStättV), § 5 Nichtraucherschutz</w:t>
      </w:r>
    </w:p>
    <w:p>
      <w:pPr>
        <w:rPr>
          <w:rFonts w:ascii="Calibri" w:hAnsi="Calibri"/>
          <w:b w:val="0"/>
          <w:sz w:val="20"/>
        </w:rPr>
      </w:pPr>
      <w:r>
        <w:rPr>
          <w:rFonts w:ascii="Calibri" w:hAnsi="Calibri"/>
          <w:b w:val="0"/>
          <w:sz w:val="20"/>
        </w:rPr>
        <w:t>15. Regelwerk: ASR A4.1: Sanitärräume, Inhalt</w:t>
      </w:r>
    </w:p>
    <w:p>
      <w:pPr>
        <w:rPr>
          <w:rFonts w:ascii="Calibri" w:hAnsi="Calibri"/>
          <w:b w:val="0"/>
          <w:sz w:val="20"/>
        </w:rPr>
      </w:pPr>
      <w:r>
        <w:rPr>
          <w:rFonts w:ascii="Calibri" w:hAnsi="Calibri"/>
          <w:b w:val="0"/>
          <w:sz w:val="20"/>
        </w:rPr>
        <w:t>16. Regelwerk: ASR A4.2: Pausen- und Bereitschaftsräume, 4 Pausenräume und Pausenbereiche</w:t>
      </w:r>
    </w:p>
    <w:p>
      <w:pPr>
        <w:rPr>
          <w:rFonts w:ascii="Calibri" w:hAnsi="Calibri"/>
          <w:b w:val="0"/>
          <w:sz w:val="20"/>
        </w:rPr>
      </w:pPr>
      <w:r>
        <w:rPr>
          <w:rFonts w:ascii="Calibri" w:hAnsi="Calibri"/>
          <w:b w:val="0"/>
          <w:sz w:val="20"/>
        </w:rPr>
        <w:t>17. Regelwerk: ASR A4.1: Sanitärräume, 4 Allgemeines</w:t>
      </w:r>
    </w:p>
    <w:p>
      <w:pPr>
        <w:rPr>
          <w:rFonts w:ascii="Calibri" w:hAnsi="Calibri"/>
          <w:b w:val="0"/>
          <w:sz w:val="20"/>
        </w:rPr>
      </w:pPr>
      <w:r>
        <w:rPr>
          <w:rFonts w:ascii="Calibri" w:hAnsi="Calibri"/>
          <w:b w:val="0"/>
          <w:sz w:val="20"/>
        </w:rPr>
        <w:t>18.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ASR A3.4/3: Sicherheitsbeleuchtung, optische Sicherheitsleitsysteme, Inhalt</w:t>
      </w:r>
    </w:p>
    <w:p>
      <w:pPr>
        <w:rPr>
          <w:rFonts w:ascii="Calibri" w:hAnsi="Calibri"/>
          <w:b w:val="0"/>
          <w:sz w:val="20"/>
        </w:rPr>
      </w:pPr>
      <w:r>
        <w:rPr>
          <w:rFonts w:ascii="Calibri" w:hAnsi="Calibri"/>
          <w:b w:val="0"/>
          <w:sz w:val="20"/>
        </w:rPr>
        <w:t>ASR A3.5: Raumtemperatur, Inhalt</w:t>
      </w:r>
    </w:p>
    <w:p>
      <w:pPr>
        <w:rPr>
          <w:rFonts w:ascii="Calibri" w:hAnsi="Calibri"/>
          <w:b w:val="0"/>
          <w:sz w:val="20"/>
        </w:rPr>
      </w:pPr>
      <w:r>
        <w:rPr>
          <w:rFonts w:ascii="Calibri" w:hAnsi="Calibri"/>
          <w:b w:val="0"/>
          <w:sz w:val="20"/>
        </w:rPr>
        <w:t>ASR A3.6: Lüftung, Titelseite</w:t>
      </w:r>
    </w:p>
    <w:p>
      <w:pPr>
        <w:rPr>
          <w:rFonts w:ascii="Calibri" w:hAnsi="Calibri"/>
          <w:b w:val="0"/>
          <w:sz w:val="20"/>
        </w:rPr>
      </w:pPr>
      <w:r>
        <w:rPr>
          <w:rFonts w:ascii="Calibri" w:hAnsi="Calibri"/>
          <w:b w:val="0"/>
          <w:sz w:val="20"/>
        </w:rPr>
        <w:t>DGUV Information 215-510: Beurteilung des Raumklimas - Gesund und fit im Kleinbetrieb, Inhalt</w:t>
      </w:r>
    </w:p>
    <w:p>
      <w:pPr>
        <w:rPr>
          <w:rFonts w:ascii="Calibri" w:hAnsi="Calibri"/>
          <w:b w:val="0"/>
          <w:sz w:val="20"/>
        </w:rPr>
      </w:pPr>
      <w:r>
        <w:rPr>
          <w:rFonts w:ascii="Calibri" w:hAnsi="Calibri"/>
          <w:b w:val="0"/>
          <w:sz w:val="20"/>
        </w:rPr>
        <w:t>DGUV Information 215-410: Bildschirm- und Büroarbeitsplätze, Inhalt</w:t>
      </w:r>
    </w:p>
    <w:p>
      <w:pPr>
        <w:rPr>
          <w:rFonts w:ascii="Calibri" w:hAnsi="Calibri"/>
          <w:b w:val="0"/>
          <w:sz w:val="20"/>
        </w:rPr>
      </w:pPr>
      <w:r>
        <w:rPr>
          <w:rFonts w:ascii="Calibri" w:hAnsi="Calibri"/>
          <w:b w:val="0"/>
          <w:sz w:val="20"/>
        </w:rPr>
        <w:t>ASR A4.1: Sanitärräume,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22" w:name="_Toc404908403"/>
      <w:r>
        <w:instrText>Heben, Tragen, Ziehen und Schieben von Lasten</w:instrText>
      </w:r>
      <w:bookmarkEnd w:id="22"/>
      <w:r>
        <w:instrText>" \f "bgetem" \l 2</w:instrText>
      </w:r>
      <w:r>
        <w:fldChar w:fldCharType="separate"/>
      </w:r>
      <w:r>
        <w:fldChar w:fldCharType="end"/>
      </w:r>
      <w:r>
        <w:rPr>
          <w:rFonts w:ascii="Calibri" w:hAnsi="Calibri"/>
          <w:b w:val="1"/>
          <w:color w:val="233B81"/>
          <w:sz w:val="26"/>
        </w:rPr>
        <w:t>Heben, Tragen, Ziehen und Schieben von Lasten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Durch das Heben, Tragen, Ziehen, Schieben und Halten von Lasten ist eine Gefährdung des Muskel-Skelett-Systems möglich. </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Hebe- und Tragetätigkeiten werden nach der Leitmerkmalmethode „Heben-Halten-Tragen“ bewertet.</w:t>
            </w:r>
          </w:p>
          <w:p>
            <w:pPr>
              <w:pStyle w:val="P1"/>
              <w:rPr>
                <w:b w:val="0"/>
                <w:sz w:val="18"/>
              </w:rPr>
            </w:pPr>
            <w:r>
              <w:rPr>
                <w:b w:val="0"/>
                <w:sz w:val="18"/>
              </w:rPr>
              <w:t xml:space="preserve">Bewertungshilfe: </w:t>
            </w:r>
            <w:r>
              <w:rPr>
                <w:b w:val="0"/>
                <w:sz w:val="18"/>
                <w:u w:val="single"/>
              </w:rPr>
              <w:t>LMM-Heben-Halten-Tragen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Zieh- und Schiebetätigkeiten werden nach der Leitmerkmalmethode „Ziehen-Schieben“ bewertet.</w:t>
            </w:r>
          </w:p>
          <w:p>
            <w:pPr>
              <w:pStyle w:val="P1"/>
              <w:rPr>
                <w:b w:val="0"/>
                <w:sz w:val="18"/>
              </w:rPr>
            </w:pPr>
            <w:r>
              <w:rPr>
                <w:b w:val="0"/>
                <w:sz w:val="18"/>
              </w:rPr>
              <w:t xml:space="preserve">Bewertungshilfe: </w:t>
            </w:r>
            <w:r>
              <w:rPr>
                <w:b w:val="0"/>
                <w:sz w:val="18"/>
                <w:u w:val="single"/>
              </w:rPr>
              <w:t>LMM- Ziehen-Schieben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Arbeiten mit bei Hebe-, Trage-, Zieh- und Schiebetätigkeiten wird der Mutterschutz beachtet.</w:t>
            </w:r>
          </w:p>
          <w:p>
            <w:pPr>
              <w:pStyle w:val="P1"/>
              <w:rPr>
                <w:b w:val="0"/>
                <w:sz w:val="18"/>
              </w:rPr>
            </w:pPr>
            <w:r>
              <w:rPr>
                <w:b w:val="0"/>
                <w:sz w:val="18"/>
                <w:u w:val="single"/>
              </w:rPr>
              <w:t>Mutterschutzgesetz, §4 Weitere Beschäftigungsverbote Abs. 2, Punkt 1-3</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arbeitsmedizinische Beratung</w:t>
            </w:r>
            <w:r>
              <w:rPr>
                <w:b w:val="0"/>
                <w:sz w:val="18"/>
              </w:rPr>
              <w:t xml:space="preserve"> wird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Erhöhte Belastungen bei Hebe-, Trage-, Zieh- und Schiebetätigkeiten wird durch angepasste Lastgewichte vermieden. </w:t>
            </w:r>
            <w:r>
              <w:rPr>
                <w:b w:val="0"/>
                <w:sz w:val="18"/>
                <w:u w:val="single"/>
              </w:rPr>
              <w:t>DGUV Information 208-006</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werden </w:t>
            </w:r>
            <w:r>
              <w:rPr>
                <w:b w:val="0"/>
                <w:sz w:val="18"/>
                <w:u w:val="single"/>
              </w:rPr>
              <w:t>Transporthilfsmitte</w:t>
            </w:r>
            <w:r>
              <w:rPr>
                <w:b w:val="0"/>
                <w:sz w:val="18"/>
              </w:rPr>
              <w:t>l für schwere Lasten zur Verfügung gestellt (z.B. Knippstangen, Rollknippstangen, Rollen oder Walzen, Wälzwagen, Transportfahrwerke).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handbetriebene Transportmittel</w:t>
            </w:r>
            <w:r>
              <w:rPr>
                <w:b w:val="0"/>
                <w:sz w:val="18"/>
              </w:rPr>
              <w:t xml:space="preserve"> zur Verfügung gestellt (z.B. Stechkarren, Schiebkarren, Handwagen, Heberoller, Hubwagen).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Mitgänger-Flurförderzeuge</w:t>
            </w:r>
            <w:r>
              <w:rPr>
                <w:b w:val="0"/>
                <w:sz w:val="18"/>
              </w:rPr>
              <w:t xml:space="preserv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Transporthilfsmittel für leichte Lasten zur Verfügung gestellt (z.B. Handmagnete, Handsauger, Tragklauen, Traggurte, Tragklemmen).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w:t>
            </w:r>
            <w:r>
              <w:rPr>
                <w:b w:val="0"/>
                <w:sz w:val="18"/>
                <w:u w:val="single"/>
              </w:rPr>
              <w:t>Hebe-, Trage-, Zieh- und Schiebetätigkeiten von Lasten</w:t>
            </w:r>
            <w:r>
              <w:rPr>
                <w:b w:val="0"/>
                <w:sz w:val="18"/>
              </w:rPr>
              <w:t xml:space="preserve"> ist vorhanden.</w:t>
            </w:r>
          </w:p>
          <w:p>
            <w:pPr>
              <w:pStyle w:val="P1"/>
              <w:rPr>
                <w:b w:val="0"/>
                <w:sz w:val="18"/>
              </w:rPr>
            </w:pPr>
            <w:r>
              <w:rPr>
                <w:b w:val="0"/>
                <w:sz w:val="18"/>
              </w:rPr>
              <w:t>Die Beschäftigten sind über rückengerechtes Heben, Tragen, Ziehen und Schieben von Lasten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allgemein\bewertungshilfen\lmm-heben-halten-tragen.pdf</w:t>
      </w:r>
    </w:p>
    <w:p>
      <w:pPr>
        <w:rPr>
          <w:rFonts w:ascii="Calibri" w:hAnsi="Calibri"/>
          <w:b w:val="0"/>
          <w:sz w:val="20"/>
        </w:rPr>
      </w:pPr>
      <w:r>
        <w:rPr>
          <w:rFonts w:ascii="Calibri" w:hAnsi="Calibri"/>
          <w:b w:val="0"/>
          <w:sz w:val="20"/>
        </w:rPr>
        <w:t>2. Datei / Adresse: allgemein\bewertungshilfen\lmm-ziehen-schieben.pdf</w:t>
      </w:r>
    </w:p>
    <w:p>
      <w:pPr>
        <w:rPr>
          <w:rFonts w:ascii="Calibri" w:hAnsi="Calibri"/>
          <w:b w:val="0"/>
          <w:sz w:val="20"/>
        </w:rPr>
      </w:pPr>
      <w:r>
        <w:rPr>
          <w:rFonts w:ascii="Calibri" w:hAnsi="Calibri"/>
          <w:b w:val="0"/>
          <w:sz w:val="20"/>
        </w:rPr>
        <w:t>3. Regelwerk: Mutterschutzgesetz (MuschG), § 4 Verbot der Mehrarbeit</w:t>
      </w:r>
    </w:p>
    <w:p>
      <w:pPr>
        <w:rPr>
          <w:rFonts w:ascii="Calibri" w:hAnsi="Calibri"/>
          <w:b w:val="0"/>
          <w:sz w:val="20"/>
        </w:rPr>
      </w:pPr>
      <w:r>
        <w:rPr>
          <w:rFonts w:ascii="Calibri" w:hAnsi="Calibri"/>
          <w:b w:val="0"/>
          <w:sz w:val="20"/>
        </w:rPr>
        <w:t>4. BG-Katalog: Arbeitsmedizinische Vorsorge</w:t>
      </w:r>
    </w:p>
    <w:p>
      <w:pPr>
        <w:rPr>
          <w:rFonts w:ascii="Calibri" w:hAnsi="Calibri"/>
          <w:b w:val="0"/>
          <w:sz w:val="20"/>
        </w:rPr>
      </w:pPr>
      <w:r>
        <w:rPr>
          <w:rFonts w:ascii="Calibri" w:hAnsi="Calibri"/>
          <w:b w:val="0"/>
          <w:sz w:val="20"/>
        </w:rPr>
        <w:t>5. Regelwerk: DGUV-Information 208-006: Transport- und Lagerarbeiten, 3 Richtiges Heben ...</w:t>
      </w:r>
    </w:p>
    <w:p>
      <w:pPr>
        <w:rPr>
          <w:rFonts w:ascii="Calibri" w:hAnsi="Calibri"/>
          <w:b w:val="0"/>
          <w:sz w:val="20"/>
        </w:rPr>
      </w:pPr>
      <w:r>
        <w:rPr>
          <w:rFonts w:ascii="Calibri" w:hAnsi="Calibri"/>
          <w:b w:val="0"/>
          <w:sz w:val="20"/>
        </w:rPr>
        <w:t>6. Regelwerk: DGUV-Information 208-006: Transport- und Lagerarbeiten, 6 Mitgänger-Flurförderzeuge</w:t>
      </w:r>
    </w:p>
    <w:p>
      <w:pPr>
        <w:rPr>
          <w:rFonts w:ascii="Calibri" w:hAnsi="Calibri"/>
          <w:b w:val="0"/>
          <w:sz w:val="20"/>
        </w:rPr>
      </w:pPr>
      <w:r>
        <w:rPr>
          <w:rFonts w:ascii="Calibri" w:hAnsi="Calibri"/>
          <w:b w:val="0"/>
          <w:sz w:val="20"/>
        </w:rPr>
        <w:t>7. Regelwerk: DGUV-Information 208-006: Transport- und Lagerarbeiten, 5 Handbetriebene Transportmittel</w:t>
      </w:r>
    </w:p>
    <w:p>
      <w:pPr>
        <w:rPr>
          <w:rFonts w:ascii="Calibri" w:hAnsi="Calibri"/>
          <w:b w:val="0"/>
          <w:sz w:val="20"/>
        </w:rPr>
      </w:pPr>
      <w:r>
        <w:rPr>
          <w:rFonts w:ascii="Calibri" w:hAnsi="Calibri"/>
          <w:b w:val="0"/>
          <w:sz w:val="20"/>
        </w:rPr>
        <w:t>8. Regelwerk: DGUV-Information 208-006: Transport- und Lagerarbeiten, 6 Mitgänger-Flurförderzeuge</w:t>
      </w:r>
    </w:p>
    <w:p>
      <w:pPr>
        <w:rPr>
          <w:rFonts w:ascii="Calibri" w:hAnsi="Calibri"/>
          <w:b w:val="0"/>
          <w:sz w:val="20"/>
        </w:rPr>
      </w:pPr>
      <w:r>
        <w:rPr>
          <w:rFonts w:ascii="Calibri" w:hAnsi="Calibri"/>
          <w:b w:val="0"/>
          <w:sz w:val="20"/>
        </w:rPr>
        <w:t>9. BG-Katalog: Persönliche Schutzausrüstung (PSA)</w:t>
      </w:r>
    </w:p>
    <w:p>
      <w:pPr>
        <w:rPr>
          <w:rFonts w:ascii="Calibri" w:hAnsi="Calibri"/>
          <w:b w:val="0"/>
          <w:sz w:val="20"/>
        </w:rPr>
      </w:pPr>
      <w:r>
        <w:rPr>
          <w:rFonts w:ascii="Calibri" w:hAnsi="Calibri"/>
          <w:b w:val="0"/>
          <w:sz w:val="20"/>
        </w:rPr>
        <w:t>10. Datei / Adresse: allgemein\betriebsanweisungen\maschinen\b_heben_tragen_ziehen_schieben.doc</w:t>
      </w:r>
    </w:p>
    <w:p>
      <w:pPr>
        <w:rPr>
          <w:rFonts w:ascii="Calibri" w:hAnsi="Calibri"/>
          <w:b w:val="0"/>
          <w:sz w:val="20"/>
        </w:rPr>
      </w:pPr>
      <w:r>
        <w:rPr>
          <w:rFonts w:ascii="Calibri" w:hAnsi="Calibri"/>
          <w:b w:val="0"/>
          <w:sz w:val="20"/>
        </w:rPr>
        <w:t>11.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Mutterschutzgesetz (MuschG), Inhalt</w:t>
      </w:r>
    </w:p>
    <w:p>
      <w:pPr>
        <w:rPr>
          <w:rFonts w:ascii="Calibri" w:hAnsi="Calibri"/>
          <w:b w:val="0"/>
          <w:sz w:val="20"/>
        </w:rPr>
      </w:pPr>
      <w:r>
        <w:rPr>
          <w:rFonts w:ascii="Calibri" w:hAnsi="Calibri"/>
          <w:b w:val="0"/>
          <w:sz w:val="20"/>
        </w:rPr>
        <w:t>DGUV-Information 208-006: Transport- und Lagerarbeiten,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23" w:name="_Toc1220970905"/>
      <w:r>
        <w:instrText>Kraftfahrzeuge</w:instrText>
      </w:r>
      <w:bookmarkEnd w:id="23"/>
      <w:r>
        <w:instrText>" \f "bgetem" \l 2</w:instrText>
      </w:r>
      <w:r>
        <w:fldChar w:fldCharType="separate"/>
      </w:r>
      <w:r>
        <w:fldChar w:fldCharType="end"/>
      </w:r>
      <w:r>
        <w:rPr>
          <w:rFonts w:ascii="Calibri" w:hAnsi="Calibri"/>
          <w:b w:val="1"/>
          <w:color w:val="233B81"/>
          <w:sz w:val="26"/>
        </w:rPr>
        <w:t>Kraftfahrzeuge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und technische Bedingungen,</w:t>
      </w:r>
    </w:p>
    <w:p>
      <w:pPr>
        <w:pStyle w:val="P2"/>
        <w:rPr>
          <w:b w:val="1"/>
          <w:sz w:val="20"/>
        </w:rPr>
      </w:pPr>
      <w:r>
        <w:rPr>
          <w:b w:val="1"/>
          <w:sz w:val="20"/>
        </w:rPr>
        <w:t>Unkontrolliert bewegte Teile durch rutschende Ladung,</w:t>
      </w:r>
    </w:p>
    <w:p>
      <w:pPr>
        <w:pStyle w:val="P2"/>
        <w:rPr>
          <w:b w:val="1"/>
          <w:sz w:val="20"/>
        </w:rPr>
      </w:pPr>
      <w:r>
        <w:rPr>
          <w:b w:val="1"/>
          <w:sz w:val="20"/>
        </w:rPr>
        <w:t>Sturz bzw. Absturz bei Arbeiten auf der Ladefläche oder der Ladebordwand</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Einrichtungen zur Ladungssicherung wie Zurrösen sind vorhanden und Zurrmaterial ist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Fahrzeuge haben feste Einbauten für Werkzeuge und Material.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Zur Verfügung gestellte LKW‘s mit Hubladebühne (Ladebordwände) sind mit Tritten und Griffen zum Auf-/Absteigen von den Ladeflächen ausgestattet.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Kombis haben eine feste, trennende Einrichtung zwischen Fahrer- und Laderaum, z. B. Gitter, Netz oder Wand.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Arbeitsplätze und Verkehrswege auf Fahrzeugen mit Sonderaufbauten gewährleisten einen sicheren Aufenthalt.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Den Mitarbeitern wird ein Fahrsicherheitstraining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 </w:t>
            </w:r>
          </w:p>
          <w:p>
            <w:pPr>
              <w:pStyle w:val="P1"/>
              <w:rPr>
                <w:b w:val="0"/>
                <w:sz w:val="18"/>
              </w:rPr>
            </w:pPr>
            <w:r>
              <w:rPr>
                <w:b w:val="0"/>
                <w:sz w:val="18"/>
              </w:rPr>
              <w:t>Alle Fahrzeuge sind mit Warnkleidung ausgestattet (z.B. mit einer Warnweste nach DIN EN 471) und allen Fahrern von LKW´s mit Ladebordwänden werden Schutzschuhe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Führen von Fahrzeugen</w:t>
            </w:r>
            <w:r>
              <w:rPr>
                <w:b w:val="0"/>
                <w:sz w:val="18"/>
              </w:rPr>
              <w:t xml:space="preserve"> und eine Betriebsanweisung für </w:t>
            </w:r>
            <w:r>
              <w:rPr>
                <w:b w:val="0"/>
                <w:sz w:val="18"/>
                <w:u w:val="single"/>
              </w:rPr>
              <w:t>Arbeiten mit der Hubladebühne</w:t>
            </w:r>
            <w:r>
              <w:rPr>
                <w:b w:val="0"/>
                <w:sz w:val="18"/>
              </w:rPr>
              <w:t xml:space="preserve"> (Ladebordwand) an Fahrzeugen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Mitarbeiter sind mit Hilfe der arbeitsplatzspezifischen Betriebsanweisungen und/ oder der Unterweisungshilfen Merkblatt </w:t>
            </w:r>
            <w:r>
              <w:rPr>
                <w:b w:val="0"/>
                <w:sz w:val="18"/>
                <w:u w:val="single"/>
              </w:rPr>
              <w:t>T 17</w:t>
            </w:r>
            <w:r>
              <w:rPr>
                <w:b w:val="0"/>
                <w:sz w:val="18"/>
              </w:rPr>
              <w:t xml:space="preserve"> unterwiesen.</w:t>
            </w:r>
          </w:p>
          <w:p>
            <w:pPr>
              <w:pStyle w:val="P1"/>
              <w:rPr>
                <w:b w:val="0"/>
                <w:sz w:val="18"/>
              </w:rPr>
            </w:pPr>
            <w:r>
              <w:rPr>
                <w:b w:val="0"/>
                <w:sz w:val="18"/>
              </w:rPr>
              <w:t>Die Mitarbeiter werden anhand der DGUV Information 214-003 zur Ladungssicherung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S 015: Gefahrstoffe in der Galvanotechnik und der Oberflächenveredelung, Titel</w:t>
      </w:r>
    </w:p>
    <w:p>
      <w:pPr>
        <w:rPr>
          <w:rFonts w:ascii="Calibri" w:hAnsi="Calibri"/>
          <w:b w:val="0"/>
          <w:sz w:val="20"/>
        </w:rPr>
      </w:pPr>
      <w:r>
        <w:rPr>
          <w:rFonts w:ascii="Calibri" w:hAnsi="Calibri"/>
          <w:b w:val="0"/>
          <w:sz w:val="20"/>
        </w:rPr>
        <w:t>2. BG-Katalog: Persönliche Schutzausrüstung (PSA)</w:t>
      </w:r>
    </w:p>
    <w:p>
      <w:pPr>
        <w:rPr>
          <w:rFonts w:ascii="Calibri" w:hAnsi="Calibri"/>
          <w:b w:val="0"/>
          <w:sz w:val="20"/>
        </w:rPr>
      </w:pPr>
      <w:r>
        <w:rPr>
          <w:rFonts w:ascii="Calibri" w:hAnsi="Calibri"/>
          <w:b w:val="0"/>
          <w:sz w:val="20"/>
        </w:rPr>
        <w:t>3. Datei / Adresse: allgemein\betriebsanweisungen\maschinen\b_fuehren_kraftfahrzeuge.doc</w:t>
      </w:r>
    </w:p>
    <w:p>
      <w:pPr>
        <w:rPr>
          <w:rFonts w:ascii="Calibri" w:hAnsi="Calibri"/>
          <w:b w:val="0"/>
          <w:sz w:val="20"/>
        </w:rPr>
      </w:pPr>
      <w:r>
        <w:rPr>
          <w:rFonts w:ascii="Calibri" w:hAnsi="Calibri"/>
          <w:b w:val="0"/>
          <w:sz w:val="20"/>
        </w:rPr>
        <w:t>4. Datei / Adresse: allgemein\betriebsanweisungen\maschinen\b_hubladebuehne.doc</w:t>
      </w:r>
    </w:p>
    <w:p>
      <w:pPr>
        <w:rPr>
          <w:rFonts w:ascii="Calibri" w:hAnsi="Calibri"/>
          <w:b w:val="0"/>
          <w:sz w:val="20"/>
        </w:rPr>
      </w:pPr>
      <w:r>
        <w:rPr>
          <w:rFonts w:ascii="Calibri" w:hAnsi="Calibri"/>
          <w:b w:val="0"/>
          <w:sz w:val="20"/>
        </w:rPr>
        <w:t>5. BG-Katalog: Prüfung</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T 017: Führen von Kraftfahrzeugen,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70: Inhaltsverzeichnis: Fahrzeuge</w:t>
      </w:r>
    </w:p>
    <w:p>
      <w:pPr>
        <w:rPr>
          <w:rFonts w:ascii="Calibri" w:hAnsi="Calibri"/>
          <w:b w:val="0"/>
          <w:sz w:val="20"/>
        </w:rPr>
      </w:pPr>
      <w:r>
        <w:rPr>
          <w:rFonts w:ascii="Calibri" w:hAnsi="Calibri"/>
          <w:b w:val="0"/>
          <w:sz w:val="20"/>
        </w:rPr>
        <w:t>T 017: Führen von Kraftfahrzeugen, Titel</w:t>
      </w:r>
    </w:p>
    <w:p>
      <w:pPr>
        <w:rPr>
          <w:rFonts w:ascii="Calibri" w:hAnsi="Calibri"/>
          <w:b w:val="0"/>
          <w:sz w:val="20"/>
        </w:rPr>
      </w:pPr>
      <w:r>
        <w:rPr>
          <w:rFonts w:ascii="Calibri" w:hAnsi="Calibri"/>
          <w:b w:val="0"/>
          <w:sz w:val="20"/>
        </w:rPr>
        <w:t>DGUV Grundsatz 314-003: Prüfung von Fahrzeugen durch Sachkundige,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24" w:name="_Toc763423972"/>
      <w:r>
        <w:instrText>Lärm</w:instrText>
      </w:r>
      <w:bookmarkEnd w:id="24"/>
      <w:r>
        <w:instrText>" \f "bgetem" \l 2</w:instrText>
      </w:r>
      <w:r>
        <w:fldChar w:fldCharType="separate"/>
      </w:r>
      <w:r>
        <w:fldChar w:fldCharType="end"/>
      </w:r>
      <w:r>
        <w:rPr>
          <w:rFonts w:ascii="Calibri" w:hAnsi="Calibri"/>
          <w:b w:val="1"/>
          <w:color w:val="233B81"/>
          <w:sz w:val="26"/>
        </w:rPr>
        <w:t>Lärm</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Lärm</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geprüft, ob lärmarme Arbeitsverfahren oder Arbeitsmittel eingesetzt werden können.</w:t>
            </w:r>
          </w:p>
          <w:p>
            <w:pPr>
              <w:pStyle w:val="P1"/>
              <w:rPr>
                <w:b w:val="0"/>
                <w:sz w:val="18"/>
              </w:rPr>
            </w:pPr>
            <w:r>
              <w:rPr>
                <w:b w:val="0"/>
                <w:sz w:val="18"/>
              </w:rPr>
              <w:t>Zur Lärmminderung werden bevorzugt technische Maßnahmen angewendet, z. B. Kapselung, Abschirmung.</w:t>
            </w:r>
          </w:p>
          <w:p>
            <w:pPr>
              <w:pStyle w:val="P1"/>
              <w:rPr>
                <w:b w:val="0"/>
                <w:sz w:val="18"/>
              </w:rPr>
            </w:pPr>
            <w:r>
              <w:rPr>
                <w:b w:val="0"/>
                <w:sz w:val="18"/>
              </w:rPr>
              <w:t>Es wird geprüft, ob organisatorische Schutzmaßnahmen, z. B. die zeitliche Verlegung lärmintensiver Arbeiten oder die Verteilung der Exposition im Wechsel auf mehrere Mitarbeiter, durchführbar sind.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Lärmexposition in den verschiedenen Arbeitsbereichen sind ermittelt (</w:t>
            </w:r>
            <w:r>
              <w:rPr>
                <w:b w:val="0"/>
                <w:sz w:val="18"/>
                <w:u w:val="single"/>
              </w:rPr>
              <w:t>Lärm-Belastungs-Rechner</w:t>
            </w:r>
            <w:r>
              <w:rPr>
                <w:b w:val="0"/>
                <w:sz w:val="18"/>
              </w:rPr>
              <w:t>).</w:t>
            </w:r>
          </w:p>
          <w:p>
            <w:pPr>
              <w:pStyle w:val="P1"/>
              <w:rPr>
                <w:b w:val="0"/>
                <w:sz w:val="18"/>
              </w:rPr>
            </w:pPr>
            <w:r>
              <w:rPr>
                <w:b w:val="0"/>
                <w:sz w:val="18"/>
              </w:rPr>
              <w:t>Hinweis: Die Auslösewerte nach TRLV Lärm in Bezug auf den Tages-Lärmexpositionspegel und den Spitzenschalldruckpegel betragen:</w:t>
            </w:r>
          </w:p>
          <w:p>
            <w:pPr>
              <w:pStyle w:val="P1"/>
              <w:rPr>
                <w:b w:val="0"/>
                <w:sz w:val="18"/>
              </w:rPr>
            </w:pPr>
            <w:r>
              <w:rPr>
                <w:b w:val="0"/>
                <w:sz w:val="18"/>
              </w:rPr>
              <w:t>1. Obere Auslösewerte: LEX,8h = 85 dB(A) bzw. LpC,peak = 137 dB(C)</w:t>
            </w:r>
          </w:p>
          <w:p>
            <w:pPr>
              <w:pStyle w:val="P1"/>
              <w:rPr>
                <w:b w:val="0"/>
                <w:sz w:val="18"/>
              </w:rPr>
            </w:pPr>
            <w:r>
              <w:rPr>
                <w:b w:val="0"/>
                <w:sz w:val="18"/>
              </w:rPr>
              <w:t>2. Untere Auslösewerte: LEX,8h = 80 dB(A) bzw. LpC,peak = 135 dB(C).</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Überschreitung eines unteren Auslösewertes ist:</w:t>
            </w:r>
          </w:p>
          <w:p>
            <w:pPr>
              <w:pStyle w:val="P1"/>
              <w:rPr>
                <w:b w:val="0"/>
                <w:sz w:val="18"/>
              </w:rPr>
            </w:pPr>
            <w:r>
              <w:rPr>
                <w:b w:val="0"/>
                <w:sz w:val="18"/>
              </w:rPr>
              <w:t>- geeigneter persönlicher Gehörschutz zur Verfügung gestellt,</w:t>
            </w:r>
          </w:p>
          <w:p>
            <w:pPr>
              <w:pStyle w:val="P1"/>
              <w:rPr>
                <w:b w:val="0"/>
                <w:sz w:val="18"/>
              </w:rPr>
            </w:pPr>
            <w:r>
              <w:rPr>
                <w:b w:val="0"/>
                <w:sz w:val="18"/>
              </w:rPr>
              <w:t>- die allgemeine arbeitsmedizinische Beratung im Rahmen der Unterweisung oder durch den Betriebsarzt durchgeführt,</w:t>
            </w:r>
          </w:p>
          <w:p>
            <w:pPr>
              <w:pStyle w:val="P1"/>
              <w:rPr>
                <w:b w:val="0"/>
                <w:sz w:val="18"/>
              </w:rPr>
            </w:pPr>
            <w:r>
              <w:rPr>
                <w:b w:val="0"/>
                <w:sz w:val="18"/>
              </w:rPr>
              <w:t>- arbeitsmedizinische Vorsorge (G 20)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Überschreitung eines oberen Auslösewertes ist/sind:</w:t>
            </w:r>
          </w:p>
          <w:p>
            <w:pPr>
              <w:pStyle w:val="P1"/>
              <w:rPr>
                <w:b w:val="0"/>
                <w:sz w:val="18"/>
              </w:rPr>
            </w:pPr>
            <w:r>
              <w:rPr>
                <w:b w:val="0"/>
                <w:sz w:val="18"/>
              </w:rPr>
              <w:t>- Lärmbereiche gekennzeichnet,</w:t>
            </w:r>
          </w:p>
          <w:p>
            <w:pPr>
              <w:pStyle w:val="P1"/>
              <w:rPr>
                <w:b w:val="0"/>
                <w:sz w:val="18"/>
              </w:rPr>
            </w:pPr>
            <w:r>
              <w:rPr>
                <w:b w:val="0"/>
                <w:sz w:val="18"/>
              </w:rPr>
              <w:t>- ein Lärmminderungsprogramm mit technischen und organisatorischen Maßnahmen ausgearbeitet und umgesetzt,</w:t>
            </w:r>
          </w:p>
          <w:p>
            <w:pPr>
              <w:pStyle w:val="P1"/>
              <w:rPr>
                <w:b w:val="0"/>
                <w:sz w:val="18"/>
              </w:rPr>
            </w:pPr>
            <w:r>
              <w:rPr>
                <w:b w:val="0"/>
                <w:sz w:val="18"/>
              </w:rPr>
              <w:t>- arbeitsmedizinische Pflichtvorsorge (G 20) veranlasst.</w:t>
            </w:r>
          </w:p>
          <w:p>
            <w:pPr>
              <w:pStyle w:val="P1"/>
              <w:rPr>
                <w:b w:val="0"/>
                <w:sz w:val="18"/>
              </w:rPr>
            </w:pPr>
          </w:p>
          <w:p>
            <w:pPr>
              <w:pStyle w:val="P1"/>
              <w:rPr>
                <w:b w:val="0"/>
                <w:sz w:val="18"/>
              </w:rPr>
            </w:pPr>
            <w:r>
              <w:rPr>
                <w:b w:val="0"/>
                <w:sz w:val="18"/>
              </w:rPr>
              <w:t>Es besteht Tragepflicht für Gehörschutz.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regelmäßig anhand der Betriebsanweisung "</w:t>
            </w:r>
            <w:r>
              <w:rPr>
                <w:b w:val="0"/>
                <w:sz w:val="18"/>
                <w:u w:val="single"/>
              </w:rPr>
              <w:t>Benutzung von Gehörschutz</w:t>
            </w:r>
            <w:r>
              <w:rPr>
                <w:b w:val="0"/>
                <w:sz w:val="18"/>
              </w:rPr>
              <w:t>"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allgemein\betriebsanweisungen\gefahrstoffe\b_046_handloetplatz_ghs.doc</w:t>
      </w:r>
    </w:p>
    <w:p>
      <w:pPr>
        <w:rPr>
          <w:rFonts w:ascii="Calibri" w:hAnsi="Calibri"/>
          <w:b w:val="0"/>
          <w:sz w:val="20"/>
        </w:rPr>
      </w:pPr>
      <w:r>
        <w:rPr>
          <w:rFonts w:ascii="Calibri" w:hAnsi="Calibri"/>
          <w:b w:val="0"/>
          <w:sz w:val="20"/>
        </w:rPr>
        <w:t>2. Datei / Adresse: allgemein\bewertungshilfen\noise-calculator.xls</w:t>
      </w:r>
    </w:p>
    <w:p>
      <w:pPr>
        <w:rPr>
          <w:rFonts w:ascii="Calibri" w:hAnsi="Calibri"/>
          <w:b w:val="0"/>
          <w:sz w:val="20"/>
        </w:rPr>
      </w:pPr>
      <w:r>
        <w:rPr>
          <w:rFonts w:ascii="Calibri" w:hAnsi="Calibri"/>
          <w:b w:val="0"/>
          <w:sz w:val="20"/>
        </w:rPr>
        <w:t>3. Datei / Adresse: allgemein\betriebsanweisungen\maschinen\b_gehoerschutz.doc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TRLV Lärm Teil: Allgemeines, Inhalt</w:t>
      </w:r>
    </w:p>
    <w:p>
      <w:pPr>
        <w:rPr>
          <w:rFonts w:ascii="Calibri" w:hAnsi="Calibri"/>
          <w:b w:val="0"/>
          <w:sz w:val="20"/>
        </w:rPr>
      </w:pPr>
      <w:r>
        <w:rPr>
          <w:rFonts w:ascii="Calibri" w:hAnsi="Calibri"/>
          <w:b w:val="0"/>
          <w:sz w:val="20"/>
        </w:rPr>
        <w:t>TRLV Lärm Teil 1: Beurteilung der Gefährdung durch Lärm, Inhalt</w:t>
      </w:r>
    </w:p>
    <w:p>
      <w:pPr>
        <w:rPr>
          <w:rFonts w:ascii="Calibri" w:hAnsi="Calibri"/>
          <w:b w:val="0"/>
          <w:sz w:val="20"/>
        </w:rPr>
      </w:pPr>
      <w:r>
        <w:rPr>
          <w:rFonts w:ascii="Calibri" w:hAnsi="Calibri"/>
          <w:b w:val="0"/>
          <w:sz w:val="20"/>
        </w:rPr>
        <w:t>TRLV Lärm Teil 2: Messung von Lärm, Inhalt</w:t>
      </w:r>
    </w:p>
    <w:p>
      <w:pPr>
        <w:rPr>
          <w:rFonts w:ascii="Calibri" w:hAnsi="Calibri"/>
          <w:b w:val="0"/>
          <w:sz w:val="20"/>
        </w:rPr>
      </w:pPr>
      <w:r>
        <w:rPr>
          <w:rFonts w:ascii="Calibri" w:hAnsi="Calibri"/>
          <w:b w:val="0"/>
          <w:sz w:val="20"/>
        </w:rPr>
        <w:t>TRLV Lärm Teil 3: Lärmschutzmaßnahmen, Inhalt</w:t>
      </w:r>
    </w:p>
    <w:p>
      <w:pPr>
        <w:rPr>
          <w:rFonts w:ascii="Calibri" w:hAnsi="Calibri"/>
          <w:b w:val="0"/>
          <w:sz w:val="20"/>
        </w:rPr>
      </w:pPr>
      <w:r>
        <w:rPr>
          <w:rFonts w:ascii="Calibri" w:hAnsi="Calibri"/>
          <w:b w:val="0"/>
          <w:sz w:val="20"/>
        </w:rPr>
        <w:t>DGUV Regel 112-194: Benutzung von Gehörschutz,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25" w:name="_Toc709903742"/>
      <w:r>
        <w:instrText>Leitern und Tritte</w:instrText>
      </w:r>
      <w:bookmarkEnd w:id="25"/>
      <w:r>
        <w:instrText>" \f "bgetem" \l 2</w:instrText>
      </w:r>
      <w:r>
        <w:fldChar w:fldCharType="separate"/>
      </w:r>
      <w:r>
        <w:fldChar w:fldCharType="end"/>
      </w:r>
      <w:r>
        <w:rPr>
          <w:rFonts w:ascii="Calibri" w:hAnsi="Calibri"/>
          <w:b w:val="1"/>
          <w:color w:val="233B81"/>
          <w:sz w:val="26"/>
        </w:rPr>
        <w:t>Leitern und Tritte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unkontrolliert bewegte Teile durch herabfallende Materialien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Leitern und Tritte werden entsprechend der Arbeitsaufgabe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Leitern und Tritte:</w:t>
            </w:r>
          </w:p>
          <w:p>
            <w:pPr>
              <w:pStyle w:val="P1"/>
              <w:rPr>
                <w:b w:val="0"/>
                <w:sz w:val="18"/>
              </w:rPr>
            </w:pPr>
            <w:r>
              <w:rPr>
                <w:b w:val="0"/>
                <w:sz w:val="18"/>
              </w:rPr>
              <w:t xml:space="preserve">- mit Stufen, Haltegriff oder Haltebügel, </w:t>
            </w:r>
          </w:p>
          <w:p>
            <w:pPr>
              <w:pStyle w:val="P1"/>
              <w:rPr>
                <w:b w:val="0"/>
                <w:sz w:val="18"/>
              </w:rPr>
            </w:pPr>
            <w:r>
              <w:rPr>
                <w:b w:val="0"/>
                <w:sz w:val="18"/>
              </w:rPr>
              <w:t xml:space="preserve">- mit ausreichender Größe und  </w:t>
            </w:r>
          </w:p>
          <w:p>
            <w:pPr>
              <w:pStyle w:val="P1"/>
              <w:rPr>
                <w:b w:val="0"/>
                <w:sz w:val="18"/>
              </w:rPr>
            </w:pPr>
            <w:r>
              <w:rPr>
                <w:b w:val="0"/>
                <w:sz w:val="18"/>
              </w:rPr>
              <w:t xml:space="preserve">- ausreichender Tragkraft </w:t>
            </w:r>
          </w:p>
          <w:p>
            <w:pPr>
              <w:pStyle w:val="P1"/>
              <w:rPr>
                <w:b w:val="0"/>
                <w:sz w:val="18"/>
              </w:rPr>
            </w:pPr>
            <w:r>
              <w:rPr>
                <w:b w:val="0"/>
                <w:sz w:val="18"/>
              </w:rPr>
              <w:t>sind zur Verfügung gestellt.</w:t>
            </w:r>
          </w:p>
          <w:p>
            <w:pPr>
              <w:pStyle w:val="P1"/>
              <w:rPr>
                <w:b w:val="0"/>
                <w:sz w:val="18"/>
              </w:rPr>
            </w:pPr>
            <w:r>
              <w:rPr>
                <w:b w:val="0"/>
                <w:sz w:val="18"/>
                <w:u w:val="single"/>
              </w:rPr>
              <w:t>Leiterarten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Betriebsanleitungen sind an den Leitern angebracht, z.B. in Form von </w:t>
            </w:r>
            <w:r>
              <w:rPr>
                <w:b w:val="0"/>
                <w:sz w:val="18"/>
                <w:u w:val="single"/>
              </w:rPr>
              <w:t>Kurzanleitungen oder Piktogrammen</w:t>
            </w:r>
            <w:r>
              <w:rPr>
                <w:b w:val="0"/>
                <w:sz w:val="18"/>
              </w:rPr>
              <w:t xml:space="preserve"> auf der Leiter.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Benutzen von Anlegeleitern</w:t>
            </w:r>
            <w:r>
              <w:rPr>
                <w:b w:val="0"/>
                <w:sz w:val="18"/>
              </w:rPr>
              <w:t xml:space="preserve"> und eine Betriebsanweisung für das </w:t>
            </w:r>
            <w:r>
              <w:rPr>
                <w:b w:val="0"/>
                <w:sz w:val="18"/>
                <w:u w:val="single"/>
              </w:rPr>
              <w:t>Benutzen von Stehleitern</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Leitern und Tritten anhand der arbeitsplatzspezifischen Betriebsanweisungen und/ oder den Unterweisungshilfen Testbogen Nr. 14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 Die Prüfungen sind z. B. in einem Leiternprüfbuch (http://www.bgetem.de/medien-service - "Leiternprüfbuch S 20") zu dokumentieren.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Anhang 3: (zu § 14 Absatz 4) Prüfvorschriften für bestimmte Arbeitsmittel</w:t>
      </w:r>
    </w:p>
    <w:p>
      <w:pPr>
        <w:rPr>
          <w:rFonts w:ascii="Calibri" w:hAnsi="Calibri"/>
          <w:b w:val="0"/>
          <w:sz w:val="20"/>
        </w:rPr>
      </w:pPr>
      <w:r>
        <w:rPr>
          <w:rFonts w:ascii="Calibri" w:hAnsi="Calibri"/>
          <w:b w:val="0"/>
          <w:sz w:val="20"/>
        </w:rPr>
        <w:t>2. BG-Katalog: Beschaffung technischer Arbeitsmittel</w:t>
      </w:r>
    </w:p>
    <w:p>
      <w:pPr>
        <w:rPr>
          <w:rFonts w:ascii="Calibri" w:hAnsi="Calibri"/>
          <w:b w:val="0"/>
          <w:sz w:val="20"/>
        </w:rPr>
      </w:pPr>
      <w:r>
        <w:rPr>
          <w:rFonts w:ascii="Calibri" w:hAnsi="Calibri"/>
          <w:b w:val="0"/>
          <w:sz w:val="20"/>
        </w:rPr>
        <w:t>3. Regelwerk: TRBS 2121 Teil 2: Gefährdungen von Personen durch Absturz - Bereitstellung und Benutzung von Leitern, 2 Begriffsbestimmungen</w:t>
      </w:r>
    </w:p>
    <w:p>
      <w:pPr>
        <w:rPr>
          <w:rFonts w:ascii="Calibri" w:hAnsi="Calibri"/>
          <w:b w:val="0"/>
          <w:sz w:val="20"/>
        </w:rPr>
      </w:pPr>
      <w:r>
        <w:rPr>
          <w:rFonts w:ascii="Calibri" w:hAnsi="Calibri"/>
          <w:b w:val="0"/>
          <w:sz w:val="20"/>
        </w:rPr>
        <w:t>4. Regelwerk: TRBS 2121 Teil 2: Gefährdungen von Personen durch Absturz - Bereitstellung und Benutzung von Leitern, 4 Maßnahmen</w:t>
      </w:r>
    </w:p>
    <w:p>
      <w:pPr>
        <w:rPr>
          <w:rFonts w:ascii="Calibri" w:hAnsi="Calibri"/>
          <w:b w:val="0"/>
          <w:sz w:val="20"/>
        </w:rPr>
      </w:pPr>
      <w:r>
        <w:rPr>
          <w:rFonts w:ascii="Calibri" w:hAnsi="Calibri"/>
          <w:b w:val="0"/>
          <w:sz w:val="20"/>
        </w:rPr>
        <w:t>5. Datei / Adresse: allgemein\betriebsanweisungen\maschinen\b_anlegeleiter.doc</w:t>
      </w:r>
    </w:p>
    <w:p>
      <w:pPr>
        <w:rPr>
          <w:rFonts w:ascii="Calibri" w:hAnsi="Calibri"/>
          <w:b w:val="0"/>
          <w:sz w:val="20"/>
        </w:rPr>
      </w:pPr>
      <w:r>
        <w:rPr>
          <w:rFonts w:ascii="Calibri" w:hAnsi="Calibri"/>
          <w:b w:val="0"/>
          <w:sz w:val="20"/>
        </w:rPr>
        <w:t>6. Datei / Adresse: allgemein\betriebsanweisungen\maschinen\b_stehleitern.doc</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HK 010: Betriebsanleitung für Anlegeleitern</w:t>
      </w:r>
    </w:p>
    <w:p>
      <w:pPr>
        <w:rPr>
          <w:rFonts w:ascii="Calibri" w:hAnsi="Calibri"/>
          <w:b w:val="0"/>
          <w:sz w:val="20"/>
        </w:rPr>
      </w:pPr>
      <w:r>
        <w:rPr>
          <w:rFonts w:ascii="Calibri" w:hAnsi="Calibri"/>
          <w:b w:val="0"/>
          <w:sz w:val="20"/>
        </w:rPr>
        <w:t>HK 011: Betriebsanleitung für Stehleitern</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TRBS 2121 Teil 2: Gefährdungen von Personen durch Absturz - Bereitstellung und Benutzung von Leitern,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26" w:name="_Toc1664978620"/>
      <w:r>
        <w:instrText>Notausgänge, Rettungswege, Fluchtwege</w:instrText>
      </w:r>
      <w:bookmarkEnd w:id="26"/>
      <w:r>
        <w:instrText>" \f "bgetem" \l 2</w:instrText>
      </w:r>
      <w:r>
        <w:fldChar w:fldCharType="separate"/>
      </w:r>
      <w:r>
        <w:fldChar w:fldCharType="end"/>
      </w:r>
      <w:r>
        <w:rPr>
          <w:rFonts w:ascii="Calibri" w:hAnsi="Calibri"/>
          <w:b w:val="1"/>
          <w:color w:val="233B81"/>
          <w:sz w:val="26"/>
        </w:rPr>
        <w:t>Notausgänge, Rettungswege, Fluchtwege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Erschwertes Verlassen von Gefahrenbereichen,</w:t>
      </w:r>
    </w:p>
    <w:p>
      <w:pPr>
        <w:pStyle w:val="P2"/>
        <w:rPr>
          <w:b w:val="1"/>
          <w:sz w:val="20"/>
        </w:rPr>
      </w:pPr>
      <w:r>
        <w:rPr>
          <w:b w:val="1"/>
          <w:sz w:val="20"/>
        </w:rPr>
        <w:t>Verzögerung des Erste-Hilfe-Einsatzes von Rettungskräften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Notausgänge schaffen, die das schnelle und sichere Verlassen von Arbeitsplätzen und Räumen erlauben.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Mit </w:t>
            </w:r>
            <w:r>
              <w:rPr>
                <w:b w:val="0"/>
                <w:sz w:val="18"/>
                <w:u w:val="single"/>
              </w:rPr>
              <w:t>Rettungszeichen</w:t>
            </w:r>
            <w:r>
              <w:rPr>
                <w:b w:val="0"/>
                <w:sz w:val="18"/>
              </w:rPr>
              <w:t xml:space="preserve"> auf Rettungswege und Notausgänge hinweisen.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Rettungswege und Notausgänge stets freihalten.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Organisieren, dass Notausgänge während der Betriebszeit nicht verschlossen sind oder Schlösser anbringen, die sich von innen ohne Schlüssel öffnen lassen.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A1.3: Sicherheits- und Gesundheitsschutzkennzeichnung, Anhang 1</w:t>
      </w:r>
    </w:p>
    <w:p>
      <w:pPr>
        <w:rPr>
          <w:rFonts w:ascii="Calibri" w:hAnsi="Calibri"/>
          <w:b w:val="0"/>
          <w:sz w:val="20"/>
        </w:rPr>
      </w:pPr>
      <w:r>
        <w:rPr>
          <w:rFonts w:ascii="Calibri" w:hAnsi="Calibri"/>
          <w:b w:val="0"/>
          <w:sz w:val="20"/>
        </w:rPr>
        <w:t>2. Regelwerk: TRGS 611: Verwendungsbeschränkungen für wassermischbare bzw. wassergemischte Kühlschmierstoffe, bei deren Einsatz N-Nitrosamine auftreten können,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 4 Besondere Anforderungen an das Betreiben von Arbeitsstätten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27" w:name="_Toc1928201581"/>
      <w:r>
        <w:instrText>Sicherheits- und Gesundheitsschutzkennzeichnung</w:instrText>
      </w:r>
      <w:bookmarkEnd w:id="27"/>
      <w:r>
        <w:instrText>" \f "bgetem" \l 2</w:instrText>
      </w:r>
      <w:r>
        <w:fldChar w:fldCharType="separate"/>
      </w:r>
      <w:r>
        <w:fldChar w:fldCharType="end"/>
      </w:r>
      <w:r>
        <w:rPr>
          <w:rFonts w:ascii="Calibri" w:hAnsi="Calibri"/>
          <w:b w:val="1"/>
          <w:color w:val="233B81"/>
          <w:sz w:val="26"/>
        </w:rPr>
        <w:t>Sicherheits- und Gesundheitsschutzkennzeichnung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Sicherheits- und Gesundheitsschutzkennzeichnung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 überprüft, ob Risiken oder Gefahren trotz Maßnahmen zu deren Verhinderung durch den Einsatz technischer Schutzeinrichtungen, arbeitsorganisatorischer Maßnahmen, Methoden oder Verfahren verbleiben. Die erforderliche Sicherheits- und Gesundheitsschutzkennzeichnung wird durch die Gefährdungsbeurteilung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erforderliche Sicherheits- und Gesundheitsschutzkennzeichnung ist entsprechend der gesetzlichen Grundlagen gestaltet und so platziert, dass sie die größte Schutzwirkung entfalten kann. </w:t>
            </w:r>
          </w:p>
          <w:p>
            <w:pPr>
              <w:pStyle w:val="P1"/>
              <w:rPr>
                <w:b w:val="0"/>
                <w:sz w:val="18"/>
              </w:rPr>
            </w:pPr>
            <w:r>
              <w:rPr>
                <w:b w:val="0"/>
                <w:sz w:val="18"/>
                <w:u w:val="single"/>
              </w:rPr>
              <w:t>ASR A1.3: Anlage 1 - Sicherheitszeichen und Sicherheitsaussagen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Sicherheits- und Gesundheitsschutzkennzeichnung, die für den gesamten Betrieb, eine Halle oder einen Hallenbereich gilt, ist da angebracht, wo die Sicherheitsaussage den Kreis der Betroffenen erreicht (z.B. an der Werkseinfahrt, am Eingang von Gebäuden oder an einem abgegrenzten Hallenbereich).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Anhäufung von Sicherheits- und Gesundheitsschutzkennzeichnungen wurde vermieden. Hinweis: </w:t>
            </w:r>
          </w:p>
          <w:p>
            <w:pPr>
              <w:pStyle w:val="P1"/>
              <w:rPr>
                <w:b w:val="0"/>
                <w:sz w:val="18"/>
              </w:rPr>
            </w:pPr>
            <w:r>
              <w:rPr>
                <w:b w:val="0"/>
                <w:sz w:val="18"/>
              </w:rPr>
              <w:t>- Anhäufungen mindern die Wirksamkeit und damit die Aussagekraft des einzelnen Sicherheitszeichens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Unterweisungen der Mitarbeiter</w:t>
            </w:r>
            <w:r>
              <w:rPr>
                <w:b w:val="0"/>
                <w:sz w:val="18"/>
              </w:rPr>
              <w:t xml:space="preserve">“ ist beachtet. </w:t>
            </w:r>
          </w:p>
          <w:p>
            <w:pPr>
              <w:pStyle w:val="P1"/>
              <w:rPr>
                <w:b w:val="0"/>
                <w:sz w:val="18"/>
              </w:rPr>
            </w:pPr>
            <w:r>
              <w:rPr>
                <w:b w:val="0"/>
                <w:sz w:val="18"/>
              </w:rPr>
              <w:t>Die Beschäftigten sind über die Bedeutung, sowie über die Verpflichtung zur Beachtung der eingesetzten Sicherheits- und Gesundheitsschutzkennzeichnung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A1.3: Sicherheits- und Gesundheitsschutzkennzeichnung, Anhang 1</w:t>
      </w:r>
    </w:p>
    <w:p>
      <w:pPr>
        <w:rPr>
          <w:rFonts w:ascii="Calibri" w:hAnsi="Calibri"/>
          <w:b w:val="0"/>
          <w:sz w:val="20"/>
        </w:rPr>
      </w:pPr>
      <w:r>
        <w:rPr>
          <w:rFonts w:ascii="Calibri" w:hAnsi="Calibri"/>
          <w:b w:val="0"/>
          <w:sz w:val="20"/>
        </w:rPr>
        <w:t>2.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28" w:name="_Toc1635322190"/>
      <w:r>
        <w:instrText>Verkehrswege</w:instrText>
      </w:r>
      <w:bookmarkEnd w:id="28"/>
      <w:r>
        <w:instrText>" \f "bgetem" \l 2</w:instrText>
      </w:r>
      <w:r>
        <w:fldChar w:fldCharType="separate"/>
      </w:r>
      <w:r>
        <w:fldChar w:fldCharType="end"/>
      </w:r>
      <w:r>
        <w:rPr>
          <w:rFonts w:ascii="Calibri" w:hAnsi="Calibri"/>
          <w:b w:val="1"/>
          <w:color w:val="233B81"/>
          <w:sz w:val="26"/>
        </w:rPr>
        <w:t>Verkehrswege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Sturz auf der Ebene durch Stolperstellen,</w:t>
      </w:r>
    </w:p>
    <w:p>
      <w:pPr>
        <w:pStyle w:val="P2"/>
        <w:rPr>
          <w:b w:val="1"/>
          <w:sz w:val="20"/>
        </w:rPr>
      </w:pPr>
      <w:r>
        <w:rPr>
          <w:b w:val="1"/>
          <w:sz w:val="20"/>
        </w:rPr>
        <w:t>Bewegte Arbeitsmittel durch Fahrzeuge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Verkehrswege sind mit ihren Abmessungen, Verläufen und Sicherheitsabständen nach der </w:t>
            </w:r>
            <w:r>
              <w:rPr>
                <w:b w:val="0"/>
                <w:sz w:val="18"/>
                <w:u w:val="single"/>
              </w:rPr>
              <w:t>ArbStättV Anhang Nr. 1.8</w:t>
            </w:r>
            <w:r>
              <w:rPr>
                <w:b w:val="0"/>
                <w:sz w:val="18"/>
              </w:rPr>
              <w:t xml:space="preserve"> und der </w:t>
            </w:r>
            <w:r>
              <w:rPr>
                <w:b w:val="0"/>
                <w:sz w:val="18"/>
                <w:u w:val="single"/>
              </w:rPr>
              <w:t>ASR</w:t>
            </w:r>
            <w:r>
              <w:rPr>
                <w:b w:val="0"/>
                <w:sz w:val="18"/>
              </w:rPr>
              <w:t xml:space="preserve"> A1.8 gestaltet. 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Fußböden sind sicher begehbar. </w:t>
            </w:r>
          </w:p>
          <w:p>
            <w:pPr>
              <w:pStyle w:val="P1"/>
              <w:rPr>
                <w:b w:val="0"/>
                <w:sz w:val="18"/>
              </w:rPr>
            </w:pPr>
            <w:r>
              <w:rPr>
                <w:b w:val="0"/>
                <w:sz w:val="18"/>
              </w:rPr>
              <w:t xml:space="preserve">Stolperstellen sind entschärft: </w:t>
            </w:r>
          </w:p>
          <w:p>
            <w:pPr>
              <w:pStyle w:val="P1"/>
              <w:rPr>
                <w:b w:val="0"/>
                <w:sz w:val="18"/>
              </w:rPr>
            </w:pPr>
            <w:r>
              <w:rPr>
                <w:b w:val="0"/>
                <w:sz w:val="18"/>
              </w:rPr>
              <w:t xml:space="preserve">- Kanten von Ausgleichsstufen sind gekennzeichnet, z.B. durch Farbwechsel im Bodenbelag. </w:t>
            </w:r>
          </w:p>
          <w:p>
            <w:pPr>
              <w:pStyle w:val="P1"/>
              <w:rPr>
                <w:b w:val="0"/>
                <w:sz w:val="18"/>
              </w:rPr>
            </w:pPr>
            <w:r>
              <w:rPr>
                <w:b w:val="0"/>
                <w:sz w:val="18"/>
              </w:rPr>
              <w:t xml:space="preserve">- Steigungen/ Rampen sind erkennbar, z.B. durch farbliche Kennzeichnung. </w:t>
            </w:r>
          </w:p>
          <w:p>
            <w:pPr>
              <w:pStyle w:val="P1"/>
              <w:rPr>
                <w:b w:val="0"/>
                <w:sz w:val="18"/>
              </w:rPr>
            </w:pPr>
            <w:r>
              <w:rPr>
                <w:b w:val="0"/>
                <w:sz w:val="18"/>
              </w:rPr>
              <w:t xml:space="preserve">- Unebenheiten (&gt; 4 mm) sind beseitigt. </w:t>
            </w:r>
          </w:p>
          <w:p>
            <w:pPr>
              <w:pStyle w:val="P1"/>
              <w:rPr>
                <w:b w:val="0"/>
                <w:sz w:val="18"/>
              </w:rPr>
            </w:pPr>
            <w:r>
              <w:rPr>
                <w:b w:val="0"/>
                <w:sz w:val="18"/>
              </w:rPr>
              <w:t xml:space="preserve">- Hochstehende Teppichkanten sind verklebt oder mit Abschlussleisten fixiert. </w:t>
            </w:r>
          </w:p>
          <w:p>
            <w:pPr>
              <w:pStyle w:val="P1"/>
              <w:rPr>
                <w:b w:val="0"/>
                <w:sz w:val="18"/>
              </w:rPr>
            </w:pPr>
            <w:r>
              <w:rPr>
                <w:b w:val="0"/>
                <w:sz w:val="18"/>
              </w:rPr>
              <w:t xml:space="preserve">- Kabel und Schläuche liegen nicht auf dem Fußboden, sondern sind z.B. in der Zwischendecke   verlegt oder von oben zugeführt.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In Bereichen mit erhöhter Rutschgefahr sind Fußböden mit rutschhemmenden Bodenbelägen verlegt.</w:t>
            </w:r>
          </w:p>
          <w:p>
            <w:pPr>
              <w:pStyle w:val="P1"/>
              <w:rPr>
                <w:b w:val="0"/>
                <w:sz w:val="18"/>
              </w:rPr>
            </w:pPr>
            <w:r>
              <w:rPr>
                <w:b w:val="0"/>
                <w:sz w:val="18"/>
              </w:rPr>
              <w:t>- ASR A1.5/1.2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Gitterroste sind gegen Ausheben oder Verschieben gesichert.</w:t>
            </w:r>
          </w:p>
          <w:p>
            <w:pPr>
              <w:pStyle w:val="P1"/>
              <w:rPr>
                <w:b w:val="0"/>
                <w:sz w:val="18"/>
              </w:rPr>
            </w:pPr>
            <w:r>
              <w:rPr>
                <w:b w:val="0"/>
                <w:sz w:val="18"/>
              </w:rPr>
              <w:t xml:space="preserve">- </w:t>
            </w:r>
            <w:r>
              <w:rPr>
                <w:b w:val="0"/>
                <w:sz w:val="18"/>
                <w:u w:val="single"/>
              </w:rPr>
              <w:t>DGUV Information 208-008</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Begrenzungen von Verkehrswegen in Räumen sind gekennzeichnet </w:t>
            </w:r>
          </w:p>
          <w:p>
            <w:pPr>
              <w:pStyle w:val="P1"/>
              <w:rPr>
                <w:b w:val="0"/>
                <w:sz w:val="18"/>
              </w:rPr>
            </w:pPr>
            <w:r>
              <w:rPr>
                <w:b w:val="0"/>
                <w:sz w:val="18"/>
              </w:rPr>
              <w:t xml:space="preserve">- in Räumen mit Grundflächen über 1000 m² oder </w:t>
            </w:r>
          </w:p>
          <w:p>
            <w:pPr>
              <w:pStyle w:val="P1"/>
              <w:rPr>
                <w:b w:val="0"/>
                <w:sz w:val="18"/>
              </w:rPr>
            </w:pPr>
            <w:r>
              <w:rPr>
                <w:b w:val="0"/>
                <w:sz w:val="18"/>
              </w:rPr>
              <w:t>- zum Schutz der Beschäftigten wegen der Nutzung oder Einrichtung der Räume.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Beschaffenheit und Maße von Treppen und Geländern ist die ASR A1.8: Verkehrswege, "4 </w:t>
            </w:r>
            <w:r>
              <w:rPr>
                <w:b w:val="0"/>
                <w:sz w:val="18"/>
                <w:u w:val="single"/>
              </w:rPr>
              <w:t>Einrichten von Verkehrswegen</w:t>
            </w:r>
            <w:r>
              <w:rPr>
                <w:b w:val="0"/>
                <w:sz w:val="18"/>
              </w:rPr>
              <w: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Stufenkanten sind deutlich erkennbar und ausgetretene oder beschädigte Stufen werden unverzüglich instandgesetzt.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Feuchtreinigung wird vor Glätte gewarnt und Außentreppen werden im Winter geräumt und gestreut.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Gefahrstellen mit Stolper- oder Sturzgefahr und Hindernisse sind nach ASR A1.8: Verkehrswege, "4 </w:t>
            </w:r>
            <w:r>
              <w:rPr>
                <w:b w:val="0"/>
                <w:sz w:val="18"/>
                <w:u w:val="single"/>
              </w:rPr>
              <w:t>Einrichten von Verkehrswegen</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Verkehrswege sind ausreichend beleuchtet; siehe ASR A3.4 Anhang 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Anordnung und Gestaltung von Türen und Toren sind die </w:t>
            </w:r>
            <w:r>
              <w:rPr>
                <w:b w:val="0"/>
                <w:sz w:val="18"/>
                <w:u w:val="single"/>
              </w:rPr>
              <w:t>ArbStättV Anhang Nr. 1.7</w:t>
            </w:r>
            <w:r>
              <w:rPr>
                <w:b w:val="0"/>
                <w:sz w:val="18"/>
              </w:rPr>
              <w:t xml:space="preserve"> und die </w:t>
            </w:r>
            <w:r>
              <w:rPr>
                <w:b w:val="0"/>
                <w:sz w:val="18"/>
                <w:u w:val="single"/>
              </w:rPr>
              <w:t>ASR A1.7 Nr. 4 und Nr. 5</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Ausführung von kraftbetätigten Türen und Toren entspricht der </w:t>
            </w:r>
            <w:r>
              <w:rPr>
                <w:b w:val="0"/>
                <w:sz w:val="18"/>
                <w:u w:val="single"/>
              </w:rPr>
              <w:t>ArbStättV Anhang Nr. 1.7 Abs. 7</w:t>
            </w:r>
            <w:r>
              <w:rPr>
                <w:b w:val="0"/>
                <w:sz w:val="18"/>
              </w:rPr>
              <w:t xml:space="preserve"> und der </w:t>
            </w:r>
            <w:r>
              <w:rPr>
                <w:b w:val="0"/>
                <w:sz w:val="18"/>
                <w:u w:val="single"/>
              </w:rPr>
              <w:t>ASR A1.7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Ausführung und Einbau von Steigeisen und Steigleitern sind die </w:t>
            </w:r>
            <w:r>
              <w:rPr>
                <w:b w:val="0"/>
                <w:sz w:val="18"/>
                <w:u w:val="single"/>
              </w:rPr>
              <w:t>ArbStättV Anhang Nr. 1.11</w:t>
            </w:r>
            <w:r>
              <w:rPr>
                <w:b w:val="0"/>
                <w:sz w:val="18"/>
              </w:rPr>
              <w:t xml:space="preserve"> und die </w:t>
            </w:r>
            <w:r>
              <w:rPr>
                <w:b w:val="0"/>
                <w:sz w:val="18"/>
                <w:u w:val="single"/>
              </w:rPr>
              <w:t>ASR A1.8</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Steigeisen und Steigleitern in Schächten, Behältern u. Ä. ist die </w:t>
            </w:r>
            <w:r>
              <w:rPr>
                <w:b w:val="0"/>
                <w:sz w:val="18"/>
                <w:u w:val="single"/>
              </w:rPr>
              <w:t>DGUV Regel 103-007</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Beschäftigten wurden unterwiesen: </w:t>
            </w:r>
          </w:p>
          <w:p>
            <w:pPr>
              <w:pStyle w:val="P1"/>
              <w:rPr>
                <w:b w:val="0"/>
                <w:sz w:val="18"/>
              </w:rPr>
            </w:pPr>
            <w:r>
              <w:rPr>
                <w:b w:val="0"/>
                <w:sz w:val="18"/>
              </w:rPr>
              <w:t xml:space="preserve">- Handläufe von Treppen zu benutzen, </w:t>
            </w:r>
          </w:p>
          <w:p>
            <w:pPr>
              <w:pStyle w:val="P1"/>
              <w:rPr>
                <w:b w:val="0"/>
                <w:sz w:val="18"/>
              </w:rPr>
            </w:pPr>
            <w:r>
              <w:rPr>
                <w:b w:val="0"/>
                <w:sz w:val="18"/>
              </w:rPr>
              <w:t xml:space="preserve">- Rettungswege und Notausgänge immer frei zu halten, </w:t>
            </w:r>
          </w:p>
          <w:p>
            <w:pPr>
              <w:pStyle w:val="P1"/>
              <w:rPr>
                <w:b w:val="0"/>
                <w:sz w:val="18"/>
              </w:rPr>
            </w:pPr>
            <w:r>
              <w:rPr>
                <w:b w:val="0"/>
                <w:sz w:val="18"/>
              </w:rPr>
              <w:t>- Feuerlöscheinrichtungen nicht zu verstellen.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A1.8: Verkehrswege, Inhalt</w:t>
      </w:r>
    </w:p>
    <w:p>
      <w:pPr>
        <w:rPr>
          <w:rFonts w:ascii="Calibri" w:hAnsi="Calibri"/>
          <w:b w:val="0"/>
          <w:sz w:val="20"/>
        </w:rPr>
      </w:pPr>
      <w:r>
        <w:rPr>
          <w:rFonts w:ascii="Calibri" w:hAnsi="Calibri"/>
          <w:b w:val="0"/>
          <w:sz w:val="20"/>
        </w:rPr>
        <w:t>3. Regelwerk: DGUV Information 208-008: Roste – Montage , Inhalt</w:t>
      </w:r>
    </w:p>
    <w:p>
      <w:pPr>
        <w:rPr>
          <w:rFonts w:ascii="Calibri" w:hAnsi="Calibri"/>
          <w:b w:val="0"/>
          <w:sz w:val="20"/>
        </w:rPr>
      </w:pPr>
      <w:r>
        <w:rPr>
          <w:rFonts w:ascii="Calibri" w:hAnsi="Calibri"/>
          <w:b w:val="0"/>
          <w:sz w:val="20"/>
        </w:rPr>
        <w:t>4. Regelwerk: ASR A1.8: Verkehrswege, 4 Einrichten von Verkehrswegen</w:t>
      </w:r>
    </w:p>
    <w:p>
      <w:pPr>
        <w:rPr>
          <w:rFonts w:ascii="Calibri" w:hAnsi="Calibri"/>
          <w:b w:val="0"/>
          <w:sz w:val="20"/>
        </w:rPr>
      </w:pPr>
      <w:r>
        <w:rPr>
          <w:rFonts w:ascii="Calibri" w:hAnsi="Calibri"/>
          <w:b w:val="0"/>
          <w:sz w:val="20"/>
        </w:rPr>
        <w:t>5. Regelwerk: ASR A1.8: Verkehrswege, 4 Einrichten von Verkehrswegen</w:t>
      </w:r>
    </w:p>
    <w:p>
      <w:pPr>
        <w:rPr>
          <w:rFonts w:ascii="Calibri" w:hAnsi="Calibri"/>
          <w:b w:val="0"/>
          <w:sz w:val="20"/>
        </w:rPr>
      </w:pPr>
      <w:r>
        <w:rPr>
          <w:rFonts w:ascii="Calibri" w:hAnsi="Calibri"/>
          <w:b w:val="0"/>
          <w:sz w:val="20"/>
        </w:rPr>
        <w:t>6. Regelwerk: Arbeitsstättenverordnung (ArbStättV), Anhang: 1 Allgemeine Anforderungen</w:t>
      </w:r>
    </w:p>
    <w:p>
      <w:pPr>
        <w:rPr>
          <w:rFonts w:ascii="Calibri" w:hAnsi="Calibri"/>
          <w:b w:val="0"/>
          <w:sz w:val="20"/>
        </w:rPr>
      </w:pPr>
      <w:r>
        <w:rPr>
          <w:rFonts w:ascii="Calibri" w:hAnsi="Calibri"/>
          <w:b w:val="0"/>
          <w:sz w:val="20"/>
        </w:rPr>
        <w:t>7. Regelwerk: ASR A1.7: Türen und Tore, 4 Planung von Türen und Toren</w:t>
      </w:r>
    </w:p>
    <w:p>
      <w:pPr>
        <w:rPr>
          <w:rFonts w:ascii="Calibri" w:hAnsi="Calibri"/>
          <w:b w:val="0"/>
          <w:sz w:val="20"/>
        </w:rPr>
      </w:pPr>
      <w:r>
        <w:rPr>
          <w:rFonts w:ascii="Calibri" w:hAnsi="Calibri"/>
          <w:b w:val="0"/>
          <w:sz w:val="20"/>
        </w:rPr>
        <w:t>8. Regelwerk: Arbeitsstättenverordnung (ArbStättV), Anhang: 1 Allgemeine Anforderungen</w:t>
      </w:r>
    </w:p>
    <w:p>
      <w:pPr>
        <w:rPr>
          <w:rFonts w:ascii="Calibri" w:hAnsi="Calibri"/>
          <w:b w:val="0"/>
          <w:sz w:val="20"/>
        </w:rPr>
      </w:pPr>
      <w:r>
        <w:rPr>
          <w:rFonts w:ascii="Calibri" w:hAnsi="Calibri"/>
          <w:b w:val="0"/>
          <w:sz w:val="20"/>
        </w:rPr>
        <w:t>9. Regelwerk: ASR A1.7: Türen und Tore, 5 Auswahl von Türen und Toren</w:t>
      </w:r>
    </w:p>
    <w:p>
      <w:pPr>
        <w:rPr>
          <w:rFonts w:ascii="Calibri" w:hAnsi="Calibri"/>
          <w:b w:val="0"/>
          <w:sz w:val="20"/>
        </w:rPr>
      </w:pPr>
      <w:r>
        <w:rPr>
          <w:rFonts w:ascii="Calibri" w:hAnsi="Calibri"/>
          <w:b w:val="0"/>
          <w:sz w:val="20"/>
        </w:rPr>
        <w:t>10. Regelwerk: Arbeitsstättenverordnung (ArbStättV), Anhang: 1 Allgemeine Anforderungen</w:t>
      </w:r>
    </w:p>
    <w:p>
      <w:pPr>
        <w:rPr>
          <w:rFonts w:ascii="Calibri" w:hAnsi="Calibri"/>
          <w:b w:val="0"/>
          <w:sz w:val="20"/>
        </w:rPr>
      </w:pPr>
      <w:r>
        <w:rPr>
          <w:rFonts w:ascii="Calibri" w:hAnsi="Calibri"/>
          <w:b w:val="0"/>
          <w:sz w:val="20"/>
        </w:rPr>
        <w:t>11. Regelwerk: ASR A1.8: Verkehrswege, Inhalt</w:t>
      </w:r>
    </w:p>
    <w:p>
      <w:pPr>
        <w:rPr>
          <w:rFonts w:ascii="Calibri" w:hAnsi="Calibri"/>
          <w:b w:val="0"/>
          <w:sz w:val="20"/>
        </w:rPr>
      </w:pPr>
      <w:r>
        <w:rPr>
          <w:rFonts w:ascii="Calibri" w:hAnsi="Calibri"/>
          <w:b w:val="0"/>
          <w:sz w:val="20"/>
        </w:rPr>
        <w:t>12. Regelwerk: DGUV Regel 103-007: Steiggänge für Behälter und umschlossene Räume, Inhalt</w:t>
      </w:r>
    </w:p>
    <w:p>
      <w:pPr>
        <w:rPr>
          <w:rFonts w:ascii="Calibri" w:hAnsi="Calibri"/>
          <w:b w:val="0"/>
          <w:sz w:val="20"/>
        </w:rPr>
      </w:pPr>
      <w:r>
        <w:rPr>
          <w:rFonts w:ascii="Calibri" w:hAnsi="Calibri"/>
          <w:b w:val="0"/>
          <w:sz w:val="20"/>
        </w:rPr>
        <w:t>13.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A1.7: Türen und Tore, Inhalt</w:t>
      </w:r>
    </w:p>
    <w:p>
      <w:pPr>
        <w:rPr>
          <w:rFonts w:ascii="Calibri" w:hAnsi="Calibri"/>
          <w:b w:val="0"/>
          <w:sz w:val="20"/>
        </w:rPr>
      </w:pPr>
      <w:r>
        <w:rPr>
          <w:rFonts w:ascii="Calibri" w:hAnsi="Calibri"/>
          <w:b w:val="0"/>
          <w:sz w:val="20"/>
        </w:rPr>
        <w:t>DGUV Regel 103-007: Steiggänge für Behälter und umschlossene Räume, Inhalt</w:t>
      </w:r>
    </w:p>
    <w:p>
      <w:pPr>
        <w:rPr>
          <w:rFonts w:ascii="Calibri" w:hAnsi="Calibri"/>
          <w:b w:val="0"/>
          <w:sz w:val="20"/>
        </w:rPr>
      </w:pPr>
      <w:r>
        <w:rPr>
          <w:rFonts w:ascii="Calibri" w:hAnsi="Calibri"/>
          <w:b w:val="0"/>
          <w:sz w:val="20"/>
        </w:rPr>
        <w:t>DGUV Regel 108-003 : Fußböden in Arbeitsräumen und Arbeitsbereichen mit Rutschgefahr,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29" w:name="_Toc1868177957"/>
      <w:r>
        <w:instrText>Vibration; Hand-Arm-Vibration</w:instrText>
      </w:r>
      <w:bookmarkEnd w:id="29"/>
      <w:r>
        <w:instrText>" \f "bgetem" \l 2</w:instrText>
      </w:r>
      <w:r>
        <w:fldChar w:fldCharType="separate"/>
      </w:r>
      <w:r>
        <w:fldChar w:fldCharType="end"/>
      </w:r>
      <w:r>
        <w:rPr>
          <w:rFonts w:ascii="Calibri" w:hAnsi="Calibri"/>
          <w:b w:val="1"/>
          <w:color w:val="233B81"/>
          <w:sz w:val="26"/>
        </w:rPr>
        <w:t>Vibration; Hand-Arm-Vibration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Hand-Arm-Vibration durch die Nutzung von vibrierenden Arbeitsmitteln, die in der Hand gehalten oder mit der Hand geführt werden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pPr>
              <w:pStyle w:val="P1"/>
              <w:rPr>
                <w:b w:val="0"/>
                <w:sz w:val="18"/>
              </w:rPr>
            </w:pPr>
            <w:r>
              <w:rPr>
                <w:b w:val="0"/>
                <w:sz w:val="18"/>
              </w:rPr>
              <w:t>Beim Einkauf neuer Maschinen werden bei gleicher Eignung Maschinen mit der geringsten Vibrationsemission (nach Herstellerangaben) bestellt.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geprüft, ob vibrationsarme Arbeitsverfahren eingesetzt werden können.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Vibrationsexposition nach </w:t>
            </w:r>
            <w:r>
              <w:rPr>
                <w:b w:val="0"/>
                <w:sz w:val="18"/>
                <w:u w:val="single"/>
              </w:rPr>
              <w:t>TRLV Vibration</w:t>
            </w:r>
            <w:r>
              <w:rPr>
                <w:b w:val="0"/>
                <w:sz w:val="18"/>
              </w:rPr>
              <w:t xml:space="preserve"> (Teil 1 Punkt 6.2, Abb. 5) ist anhand von Kennwertrechnern zu ermitteln:</w:t>
            </w:r>
          </w:p>
          <w:p>
            <w:pPr>
              <w:pStyle w:val="P1"/>
              <w:rPr>
                <w:b w:val="0"/>
                <w:sz w:val="18"/>
              </w:rPr>
            </w:pPr>
            <w:r>
              <w:rPr>
                <w:b w:val="0"/>
                <w:sz w:val="18"/>
              </w:rPr>
              <w:t>- http://bb.osha.de/docs/gkv_calculator.xls für GKV, Hrsg.: Landesamt für Arbeitsschutz, Potsdam</w:t>
            </w:r>
          </w:p>
          <w:p>
            <w:pPr>
              <w:pStyle w:val="P1"/>
              <w:rPr>
                <w:b w:val="0"/>
                <w:sz w:val="18"/>
              </w:rPr>
            </w:pPr>
            <w:r>
              <w:rPr>
                <w:b w:val="0"/>
                <w:sz w:val="18"/>
              </w:rPr>
              <w:t>- http://www.dguv.de/ifa, Webcode: d3245, Hrsg.: Institut für Arbeitsschutz der Deutschen</w:t>
            </w:r>
          </w:p>
          <w:p>
            <w:pPr>
              <w:pStyle w:val="P1"/>
              <w:rPr>
                <w:b w:val="0"/>
                <w:sz w:val="18"/>
              </w:rPr>
            </w:pPr>
            <w:r>
              <w:rPr>
                <w:b w:val="0"/>
                <w:sz w:val="18"/>
              </w:rPr>
              <w:t xml:space="preserve">  Gesetzlichen Unfallversicherung (IFA)</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Tätigkeiten mit einer ermittelten Vibrationsexposition, die den Hand-Arm-Vibrationen (HAV) Auslösewert: A(8) = 2,5 m/s²  überschreiten, wird</w:t>
            </w:r>
          </w:p>
          <w:p>
            <w:pPr>
              <w:pStyle w:val="P1"/>
              <w:rPr>
                <w:b w:val="0"/>
                <w:sz w:val="18"/>
              </w:rPr>
            </w:pPr>
            <w:r>
              <w:rPr>
                <w:b w:val="0"/>
                <w:sz w:val="18"/>
              </w:rPr>
              <w:t>- ein Vibrationsminderungsprogramm erarbeitet und umgesetzt,</w:t>
            </w:r>
          </w:p>
          <w:p>
            <w:pPr>
              <w:pStyle w:val="P1"/>
              <w:rPr>
                <w:b w:val="0"/>
                <w:sz w:val="18"/>
              </w:rPr>
            </w:pPr>
            <w:r>
              <w:rPr>
                <w:b w:val="0"/>
                <w:sz w:val="18"/>
              </w:rPr>
              <w:t>- arbeitsmedizinische Vorsorge (G 46)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Tätigkeiten mit einer ermittelten Vibrationsexposition, die den Hand-Arm-Vibrationen (HAV) Expositionsgrenzwert: A(8) = 5 m/s²  erreichen oder überschreiten, werden</w:t>
            </w:r>
          </w:p>
          <w:p>
            <w:pPr>
              <w:pStyle w:val="P1"/>
              <w:rPr>
                <w:b w:val="0"/>
                <w:sz w:val="18"/>
              </w:rPr>
            </w:pPr>
            <w:r>
              <w:rPr>
                <w:b w:val="0"/>
                <w:sz w:val="18"/>
              </w:rPr>
              <w:t>- Sofort-Maßnahmen ergriffen und weitere Überschreitungen verhindert,</w:t>
            </w:r>
          </w:p>
          <w:p>
            <w:pPr>
              <w:pStyle w:val="P1"/>
              <w:rPr>
                <w:b w:val="0"/>
                <w:sz w:val="18"/>
              </w:rPr>
            </w:pPr>
            <w:r>
              <w:rPr>
                <w:b w:val="0"/>
                <w:sz w:val="18"/>
              </w:rPr>
              <w:t>- die regelmäßige arbeitsmedizinische Vorsorge ( G 46) organisiert und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Betriebsanweisung für das </w:t>
            </w:r>
            <w:r>
              <w:rPr>
                <w:b w:val="0"/>
                <w:sz w:val="18"/>
                <w:u w:val="single"/>
              </w:rPr>
              <w:t>Arbeiten mit Werkzeugen</w:t>
            </w:r>
            <w:r>
              <w:rPr>
                <w:b w:val="0"/>
                <w:sz w:val="18"/>
              </w:rPr>
              <w:t xml:space="preserve"> und Maschinen, bei denen Hand-Arm-Schwingungen auftreten,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 Die allgemeine arbeitsmedizinische Beratung nach </w:t>
            </w:r>
            <w:r>
              <w:rPr>
                <w:b w:val="0"/>
                <w:sz w:val="18"/>
                <w:u w:val="single"/>
              </w:rPr>
              <w:t>TRLV Vibration (Teil 1, Punkt 8)</w:t>
            </w:r>
            <w:r>
              <w:rPr>
                <w:b w:val="0"/>
                <w:sz w:val="18"/>
              </w:rPr>
              <w:t xml:space="preserve"> ist im Rahmen der Unterweisung oder durch den Betriebsarzt sichergestellt.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TRLV Vibrationen Teil 1: Beurteilung der Gefährdung durch Vibrationen, 6 Bewertung der Vibrationsexposition</w:t>
      </w:r>
    </w:p>
    <w:p>
      <w:pPr>
        <w:rPr>
          <w:rFonts w:ascii="Calibri" w:hAnsi="Calibri"/>
          <w:b w:val="0"/>
          <w:sz w:val="20"/>
        </w:rPr>
      </w:pPr>
      <w:r>
        <w:rPr>
          <w:rFonts w:ascii="Calibri" w:hAnsi="Calibri"/>
          <w:b w:val="0"/>
          <w:sz w:val="20"/>
        </w:rPr>
        <w:t>3. Datei / Adresse: allgemein\betriebsanweisungen\maschinen\b_hand_arm_vibration.doc</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Regelwerk: TRLV Vibrationen Teil 1: Beurteilung der Gefährdung durch Vibrationen, 8 Allgemeine arbeitsmedizinische Beratung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TRLV Vibrationen Teil 1: Beurteilung der Gefährdung durch Vibrationen, Inhalt</w:t>
      </w:r>
    </w:p>
    <w:p>
      <w:pPr>
        <w:rPr>
          <w:rFonts w:ascii="Calibri" w:hAnsi="Calibri"/>
          <w:b w:val="0"/>
          <w:sz w:val="20"/>
        </w:rPr>
      </w:pPr>
      <w:r>
        <w:rPr>
          <w:rFonts w:ascii="Calibri" w:hAnsi="Calibri"/>
          <w:b w:val="0"/>
          <w:sz w:val="20"/>
        </w:rPr>
        <w:t>TRLV Vibrationen Teil 2: Messung von Vibrationen, Inhalt</w:t>
      </w:r>
    </w:p>
    <w:p>
      <w:pPr>
        <w:rPr>
          <w:rFonts w:ascii="Calibri" w:hAnsi="Calibri"/>
          <w:b w:val="0"/>
          <w:sz w:val="20"/>
        </w:rPr>
      </w:pPr>
      <w:r>
        <w:rPr>
          <w:rFonts w:ascii="Calibri" w:hAnsi="Calibri"/>
          <w:b w:val="0"/>
          <w:sz w:val="20"/>
        </w:rPr>
        <w:t>TRLV Vibrationen Teil 3: Vibrationsschutzmaßnahmen, Inhalt</w:t>
      </w:r>
    </w:p>
    <w:p>
      <w:pPr>
        <w:rPr>
          <w:rFonts w:ascii="Calibri" w:hAnsi="Calibri"/>
          <w:b w:val="0"/>
          <w:sz w:val="20"/>
        </w:rPr>
      </w:pPr>
      <w:r>
        <w:rPr>
          <w:rFonts w:ascii="Calibri" w:hAnsi="Calibri"/>
          <w:b w:val="0"/>
          <w:sz w:val="20"/>
        </w:rPr>
        <w:t>TRLV Vibrationen Teil Allgemeines,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30" w:name="_Toc1429903480"/>
      <w:r>
        <w:instrText>5. Lager</w:instrText>
      </w:r>
      <w:bookmarkEnd w:id="30"/>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5. Lager</w:t>
      </w:r>
    </w:p>
    <w:p/>
    <w:p>
      <w:pPr>
        <w:pStyle w:val="P8"/>
        <w:rPr>
          <w:rFonts w:ascii="Calibri" w:hAnsi="Calibri"/>
          <w:b w:val="1"/>
          <w:color w:val="233B81"/>
          <w:sz w:val="26"/>
        </w:rPr>
      </w:pPr>
      <w:r>
        <w:fldChar w:fldCharType="begin"/>
      </w:r>
      <w:r>
        <w:instrText>TC "</w:instrText>
      </w:r>
      <w:bookmarkStart w:id="31" w:name="_Toc1548241678"/>
      <w:r>
        <w:instrText>Lagern: Regale/Regalbühnen</w:instrText>
      </w:r>
      <w:bookmarkEnd w:id="31"/>
      <w:r>
        <w:instrText>" \f "bgetem" \l 2</w:instrText>
      </w:r>
      <w:r>
        <w:fldChar w:fldCharType="separate"/>
      </w:r>
      <w:r>
        <w:fldChar w:fldCharType="end"/>
      </w:r>
      <w:r>
        <w:rPr>
          <w:rFonts w:ascii="Calibri" w:hAnsi="Calibri"/>
          <w:b w:val="1"/>
          <w:color w:val="233B81"/>
          <w:sz w:val="26"/>
        </w:rPr>
        <w:t>Lagern: Regale/Regalbühnen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Umkippen, Überlastung, Herunterfallen von Lagergut, </w:t>
      </w:r>
    </w:p>
    <w:p>
      <w:pPr>
        <w:pStyle w:val="P2"/>
        <w:rPr>
          <w:b w:val="1"/>
          <w:sz w:val="20"/>
        </w:rPr>
      </w:pPr>
      <w:r>
        <w:rPr>
          <w:b w:val="1"/>
          <w:sz w:val="20"/>
        </w:rPr>
        <w:t>Ungeeignete Aufstiege, Absturz von Leitern oder Tritten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Aufbau- und Betriebsanleitung des Regalherstellers sind beachtet. </w:t>
            </w:r>
          </w:p>
          <w:p>
            <w:pPr>
              <w:pStyle w:val="P1"/>
              <w:rPr>
                <w:b w:val="0"/>
                <w:sz w:val="18"/>
              </w:rPr>
            </w:pPr>
            <w:r>
              <w:rPr>
                <w:b w:val="0"/>
                <w:sz w:val="18"/>
              </w:rPr>
              <w:t xml:space="preserve">Die Regale sind ausreichend dimensioniert. </w:t>
            </w:r>
          </w:p>
          <w:p>
            <w:pPr>
              <w:pStyle w:val="P1"/>
              <w:rPr>
                <w:b w:val="0"/>
                <w:sz w:val="18"/>
              </w:rPr>
            </w:pPr>
            <w:r>
              <w:rPr>
                <w:b w:val="0"/>
                <w:sz w:val="18"/>
              </w:rPr>
              <w:t xml:space="preserve">Geeignete Aufstiege sind vorhanden. </w:t>
            </w:r>
          </w:p>
          <w:p>
            <w:pPr>
              <w:pStyle w:val="P1"/>
              <w:rPr>
                <w:b w:val="0"/>
                <w:sz w:val="18"/>
              </w:rPr>
            </w:pPr>
            <w:r>
              <w:rPr>
                <w:b w:val="0"/>
                <w:sz w:val="18"/>
              </w:rPr>
              <w:t xml:space="preserve">Die technische Ausführung entspricht DGUV Regel 108-007 </w:t>
            </w:r>
            <w:r>
              <w:rPr>
                <w:b w:val="0"/>
                <w:sz w:val="18"/>
                <w:u w:val="single"/>
              </w:rPr>
              <w:t>Nr.4.1</w:t>
            </w:r>
            <w:r>
              <w:rPr>
                <w:b w:val="0"/>
                <w:sz w:val="18"/>
              </w:rPr>
              <w:t xml:space="preserve"> - 4.3. </w:t>
            </w:r>
          </w:p>
          <w:p>
            <w:pPr>
              <w:pStyle w:val="P1"/>
              <w:rPr>
                <w:b w:val="0"/>
                <w:sz w:val="18"/>
              </w:rPr>
            </w:pPr>
            <w:r>
              <w:rPr>
                <w:b w:val="0"/>
                <w:sz w:val="18"/>
              </w:rPr>
              <w:t>Ein Standsicherheits- und Tragfähigkeitsnachweis ist vorhanden.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technische Ausführung von Lagerräumen, unter denen sich andere Räume befinden, von Regalbühnen, Zwischenböden und Galerien (Tragfähigkeit der Fußböden, Treppen, Absturzsicherungen, Ladestellen) entspricht der DGUV Regel 108-007 </w:t>
            </w:r>
            <w:r>
              <w:rPr>
                <w:b w:val="0"/>
                <w:sz w:val="18"/>
                <w:u w:val="single"/>
              </w:rPr>
              <w:t>Nr. 4.3.4</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Kennzeichnung mit der zulässigen Tragfähigkeit bei Fachlasten über 200 kg oder Feldlasten über 1000 kg ist gut lesbar; siehe DGUV Regel 108-007 Nr. </w:t>
            </w:r>
            <w:r>
              <w:rPr>
                <w:b w:val="0"/>
                <w:sz w:val="18"/>
                <w:u w:val="single"/>
              </w:rPr>
              <w:t>4.2.7.1</w:t>
            </w:r>
            <w:r>
              <w:rPr>
                <w:b w:val="0"/>
                <w:sz w:val="18"/>
              </w:rPr>
              <w:t xml:space="preserve">. </w:t>
            </w:r>
          </w:p>
          <w:p>
            <w:pPr>
              <w:pStyle w:val="P1"/>
              <w:rPr>
                <w:b w:val="0"/>
                <w:sz w:val="18"/>
              </w:rPr>
            </w:pPr>
            <w:r>
              <w:rPr>
                <w:b w:val="0"/>
                <w:sz w:val="18"/>
              </w:rPr>
              <w:t xml:space="preserve">Die Kennzeichnung von Regalbühnen usw. mit der zulässigen Fußbodenbelastung ist gut lesbar; siehe DGUV Regel 108-007 Nr. </w:t>
            </w:r>
            <w:r>
              <w:rPr>
                <w:b w:val="0"/>
                <w:sz w:val="18"/>
                <w:u w:val="single"/>
              </w:rPr>
              <w:t>4.3.4.1</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Flurförderzeugverkehr: Die Anfahrschutzeinrichtungren der Regale sind wirksam (unbeschädigt).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regelmäßig unterwiesen: </w:t>
            </w:r>
          </w:p>
          <w:p>
            <w:pPr>
              <w:pStyle w:val="P1"/>
              <w:rPr>
                <w:b w:val="0"/>
                <w:sz w:val="18"/>
              </w:rPr>
            </w:pPr>
            <w:r>
              <w:rPr>
                <w:b w:val="0"/>
                <w:sz w:val="18"/>
              </w:rPr>
              <w:t xml:space="preserve">- Zulässige Lasten beim Einlagern beachten; Regalböden nicht überlasten. </w:t>
            </w:r>
          </w:p>
          <w:p>
            <w:pPr>
              <w:pStyle w:val="P1"/>
              <w:rPr>
                <w:b w:val="0"/>
                <w:sz w:val="18"/>
              </w:rPr>
            </w:pPr>
            <w:r>
              <w:rPr>
                <w:b w:val="0"/>
                <w:sz w:val="18"/>
              </w:rPr>
              <w:t xml:space="preserve">- Schwere Lasten im unteren Regalbereich lagern. </w:t>
            </w:r>
          </w:p>
          <w:p>
            <w:pPr>
              <w:pStyle w:val="P1"/>
              <w:rPr>
                <w:b w:val="0"/>
                <w:sz w:val="18"/>
              </w:rPr>
            </w:pPr>
            <w:r>
              <w:rPr>
                <w:b w:val="0"/>
                <w:sz w:val="18"/>
              </w:rPr>
              <w:t xml:space="preserve">- Aufstieghilfen benutzen, keine Stühle, Kisten o. Ä. </w:t>
            </w:r>
          </w:p>
          <w:p>
            <w:pPr>
              <w:pStyle w:val="P1"/>
              <w:rPr>
                <w:b w:val="0"/>
                <w:sz w:val="18"/>
              </w:rPr>
            </w:pPr>
            <w:r>
              <w:rPr>
                <w:b w:val="0"/>
                <w:sz w:val="18"/>
              </w:rPr>
              <w:t xml:space="preserve">- Nicht an Regalen hochklettern. </w:t>
            </w:r>
          </w:p>
          <w:p>
            <w:pPr>
              <w:pStyle w:val="P1"/>
              <w:rPr>
                <w:b w:val="0"/>
                <w:sz w:val="18"/>
              </w:rPr>
            </w:pPr>
            <w:r>
              <w:rPr>
                <w:b w:val="0"/>
                <w:sz w:val="18"/>
              </w:rPr>
              <w:t xml:space="preserve">- Nur unbeschädigte Lagergeräte (Paletten, Stapelbehälter) verwenden. </w:t>
            </w:r>
          </w:p>
          <w:p>
            <w:pPr>
              <w:pStyle w:val="P1"/>
              <w:rPr>
                <w:b w:val="0"/>
                <w:sz w:val="18"/>
              </w:rPr>
            </w:pPr>
            <w:r>
              <w:rPr>
                <w:b w:val="0"/>
                <w:sz w:val="18"/>
              </w:rPr>
              <w:t xml:space="preserve">- Defekte Lagergeräte sofort zur Reparatur bringen oder entsorgen. </w:t>
            </w:r>
          </w:p>
          <w:p>
            <w:pPr>
              <w:pStyle w:val="P1"/>
              <w:rPr>
                <w:b w:val="0"/>
                <w:sz w:val="18"/>
              </w:rPr>
            </w:pPr>
            <w:r>
              <w:rPr>
                <w:b w:val="0"/>
                <w:sz w:val="18"/>
              </w:rPr>
              <w:t>- Sicherheitsabstand zwischen Lagergut und Leuchten einhalten.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Regel 108-007: Lagereinrichtungen und - geräte, 4 Bau und Ausrüstung</w:t>
      </w:r>
    </w:p>
    <w:p>
      <w:pPr>
        <w:rPr>
          <w:rFonts w:ascii="Calibri" w:hAnsi="Calibri"/>
          <w:b w:val="0"/>
          <w:sz w:val="20"/>
        </w:rPr>
      </w:pPr>
      <w:r>
        <w:rPr>
          <w:rFonts w:ascii="Calibri" w:hAnsi="Calibri"/>
          <w:b w:val="0"/>
          <w:sz w:val="20"/>
        </w:rPr>
        <w:t>2. Regelwerk: DGUV Regel 108-007: Lagereinrichtungen und - geräte, 4.3 Bau und Ausrüstung</w:t>
      </w:r>
    </w:p>
    <w:p>
      <w:pPr>
        <w:rPr>
          <w:rFonts w:ascii="Calibri" w:hAnsi="Calibri"/>
          <w:b w:val="0"/>
          <w:sz w:val="20"/>
        </w:rPr>
      </w:pPr>
      <w:r>
        <w:rPr>
          <w:rFonts w:ascii="Calibri" w:hAnsi="Calibri"/>
          <w:b w:val="0"/>
          <w:sz w:val="20"/>
        </w:rPr>
        <w:t>3. Regelwerk: DGUV Regel 108-007: Lagereinrichtungen und - geräte, 1 Anwendungsbereich</w:t>
      </w:r>
    </w:p>
    <w:p>
      <w:pPr>
        <w:rPr>
          <w:rFonts w:ascii="Calibri" w:hAnsi="Calibri"/>
          <w:b w:val="0"/>
          <w:sz w:val="20"/>
        </w:rPr>
      </w:pPr>
      <w:r>
        <w:rPr>
          <w:rFonts w:ascii="Calibri" w:hAnsi="Calibri"/>
          <w:b w:val="0"/>
          <w:sz w:val="20"/>
        </w:rPr>
        <w:t>4. Regelwerk: DGUV Regel 108-007: Lagereinrichtungen und - geräte, 4.3.5 Bau und Ausrüstung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108-007: Lagereinrichtungen und -geräte,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Lager</w:t>
      </w:r>
    </w:p>
    <w:p/>
    <w:p>
      <w:pPr>
        <w:pStyle w:val="P8"/>
        <w:rPr>
          <w:rFonts w:ascii="Calibri" w:hAnsi="Calibri"/>
          <w:b w:val="1"/>
          <w:color w:val="233B81"/>
          <w:sz w:val="26"/>
        </w:rPr>
      </w:pPr>
      <w:r>
        <w:fldChar w:fldCharType="begin"/>
      </w:r>
      <w:r>
        <w:instrText>TC "</w:instrText>
      </w:r>
      <w:bookmarkStart w:id="32" w:name="_Toc17618616"/>
      <w:r>
        <w:instrText>Leitern und Tritte</w:instrText>
      </w:r>
      <w:bookmarkEnd w:id="32"/>
      <w:r>
        <w:instrText>" \f "bgetem" \l 2</w:instrText>
      </w:r>
      <w:r>
        <w:fldChar w:fldCharType="separate"/>
      </w:r>
      <w:r>
        <w:fldChar w:fldCharType="end"/>
      </w:r>
      <w:r>
        <w:rPr>
          <w:rFonts w:ascii="Calibri" w:hAnsi="Calibri"/>
          <w:b w:val="1"/>
          <w:color w:val="233B81"/>
          <w:sz w:val="26"/>
        </w:rPr>
        <w:t>Leitern und Tritte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unkontrolliert bewegte Teile durch herabfallende Materialien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Leitern und Tritte werden entsprechend der Arbeitsaufgabe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Leitern und Tritte:</w:t>
            </w:r>
          </w:p>
          <w:p>
            <w:pPr>
              <w:pStyle w:val="P1"/>
              <w:rPr>
                <w:b w:val="0"/>
                <w:sz w:val="18"/>
              </w:rPr>
            </w:pPr>
            <w:r>
              <w:rPr>
                <w:b w:val="0"/>
                <w:sz w:val="18"/>
              </w:rPr>
              <w:t xml:space="preserve">- mit Stufen, Haltegriff oder Haltebügel, </w:t>
            </w:r>
          </w:p>
          <w:p>
            <w:pPr>
              <w:pStyle w:val="P1"/>
              <w:rPr>
                <w:b w:val="0"/>
                <w:sz w:val="18"/>
              </w:rPr>
            </w:pPr>
            <w:r>
              <w:rPr>
                <w:b w:val="0"/>
                <w:sz w:val="18"/>
              </w:rPr>
              <w:t xml:space="preserve">- mit ausreichender Größe und  </w:t>
            </w:r>
          </w:p>
          <w:p>
            <w:pPr>
              <w:pStyle w:val="P1"/>
              <w:rPr>
                <w:b w:val="0"/>
                <w:sz w:val="18"/>
              </w:rPr>
            </w:pPr>
            <w:r>
              <w:rPr>
                <w:b w:val="0"/>
                <w:sz w:val="18"/>
              </w:rPr>
              <w:t xml:space="preserve">- ausreichender Tragkraft </w:t>
            </w:r>
          </w:p>
          <w:p>
            <w:pPr>
              <w:pStyle w:val="P1"/>
              <w:rPr>
                <w:b w:val="0"/>
                <w:sz w:val="18"/>
              </w:rPr>
            </w:pPr>
            <w:r>
              <w:rPr>
                <w:b w:val="0"/>
                <w:sz w:val="18"/>
              </w:rPr>
              <w:t>sind zur Verfügung gestellt.</w:t>
            </w:r>
          </w:p>
          <w:p>
            <w:pPr>
              <w:pStyle w:val="P1"/>
              <w:rPr>
                <w:b w:val="0"/>
                <w:sz w:val="18"/>
              </w:rPr>
            </w:pPr>
            <w:r>
              <w:rPr>
                <w:b w:val="0"/>
                <w:sz w:val="18"/>
                <w:u w:val="single"/>
              </w:rPr>
              <w:t>Leiterarten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Betriebsanleitungen sind an den Leitern angebracht, z.B. in Form von </w:t>
            </w:r>
            <w:r>
              <w:rPr>
                <w:b w:val="0"/>
                <w:sz w:val="18"/>
                <w:u w:val="single"/>
              </w:rPr>
              <w:t>Kurzanleitungen oder Piktogrammen</w:t>
            </w:r>
            <w:r>
              <w:rPr>
                <w:b w:val="0"/>
                <w:sz w:val="18"/>
              </w:rPr>
              <w:t xml:space="preserve"> auf der Leiter.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Benutzen von Anlegeleitern</w:t>
            </w:r>
            <w:r>
              <w:rPr>
                <w:b w:val="0"/>
                <w:sz w:val="18"/>
              </w:rPr>
              <w:t xml:space="preserve"> und eine Betriebsanweisung für das </w:t>
            </w:r>
            <w:r>
              <w:rPr>
                <w:b w:val="0"/>
                <w:sz w:val="18"/>
                <w:u w:val="single"/>
              </w:rPr>
              <w:t>Benutzen von Stehleitern</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Leitern und Tritten anhand der arbeitsplatzspezifischen Betriebsanweisungen und/ oder den Unterweisungshilfen Testbogen Nr. 14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 Die Prüfungen sind z. B. in einem Leiternprüfbuch (http://www.bgetem.de/medien-service - "Leiternprüfbuch S 20") zu dokumentieren.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Anhang 3: (zu § 14 Absatz 4) Prüfvorschriften für bestimmte Arbeitsmittel</w:t>
      </w:r>
    </w:p>
    <w:p>
      <w:pPr>
        <w:rPr>
          <w:rFonts w:ascii="Calibri" w:hAnsi="Calibri"/>
          <w:b w:val="0"/>
          <w:sz w:val="20"/>
        </w:rPr>
      </w:pPr>
      <w:r>
        <w:rPr>
          <w:rFonts w:ascii="Calibri" w:hAnsi="Calibri"/>
          <w:b w:val="0"/>
          <w:sz w:val="20"/>
        </w:rPr>
        <w:t>2. BG-Katalog: Beschaffung technischer Arbeitsmittel</w:t>
      </w:r>
    </w:p>
    <w:p>
      <w:pPr>
        <w:rPr>
          <w:rFonts w:ascii="Calibri" w:hAnsi="Calibri"/>
          <w:b w:val="0"/>
          <w:sz w:val="20"/>
        </w:rPr>
      </w:pPr>
      <w:r>
        <w:rPr>
          <w:rFonts w:ascii="Calibri" w:hAnsi="Calibri"/>
          <w:b w:val="0"/>
          <w:sz w:val="20"/>
        </w:rPr>
        <w:t>3. Regelwerk: TRBS 2121 Teil 2: Gefährdungen von Personen durch Absturz - Bereitstellung und Benutzung von Leitern, 2 Begriffsbestimmungen</w:t>
      </w:r>
    </w:p>
    <w:p>
      <w:pPr>
        <w:rPr>
          <w:rFonts w:ascii="Calibri" w:hAnsi="Calibri"/>
          <w:b w:val="0"/>
          <w:sz w:val="20"/>
        </w:rPr>
      </w:pPr>
      <w:r>
        <w:rPr>
          <w:rFonts w:ascii="Calibri" w:hAnsi="Calibri"/>
          <w:b w:val="0"/>
          <w:sz w:val="20"/>
        </w:rPr>
        <w:t>4. Regelwerk: TRBS 2121 Teil 2: Gefährdungen von Personen durch Absturz - Bereitstellung und Benutzung von Leitern, 4 Maßnahmen</w:t>
      </w:r>
    </w:p>
    <w:p>
      <w:pPr>
        <w:rPr>
          <w:rFonts w:ascii="Calibri" w:hAnsi="Calibri"/>
          <w:b w:val="0"/>
          <w:sz w:val="20"/>
        </w:rPr>
      </w:pPr>
      <w:r>
        <w:rPr>
          <w:rFonts w:ascii="Calibri" w:hAnsi="Calibri"/>
          <w:b w:val="0"/>
          <w:sz w:val="20"/>
        </w:rPr>
        <w:t>5. Datei / Adresse: allgemein\betriebsanweisungen\maschinen\b_anlegeleiter.doc</w:t>
      </w:r>
    </w:p>
    <w:p>
      <w:pPr>
        <w:rPr>
          <w:rFonts w:ascii="Calibri" w:hAnsi="Calibri"/>
          <w:b w:val="0"/>
          <w:sz w:val="20"/>
        </w:rPr>
      </w:pPr>
      <w:r>
        <w:rPr>
          <w:rFonts w:ascii="Calibri" w:hAnsi="Calibri"/>
          <w:b w:val="0"/>
          <w:sz w:val="20"/>
        </w:rPr>
        <w:t>6. Datei / Adresse: allgemein\betriebsanweisungen\maschinen\b_stehleitern.doc</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HK 010: Betriebsanleitung für Anlegeleitern</w:t>
      </w:r>
    </w:p>
    <w:p>
      <w:pPr>
        <w:rPr>
          <w:rFonts w:ascii="Calibri" w:hAnsi="Calibri"/>
          <w:b w:val="0"/>
          <w:sz w:val="20"/>
        </w:rPr>
      </w:pPr>
      <w:r>
        <w:rPr>
          <w:rFonts w:ascii="Calibri" w:hAnsi="Calibri"/>
          <w:b w:val="0"/>
          <w:sz w:val="20"/>
        </w:rPr>
        <w:t>HK 011: Betriebsanleitung für Stehleitern</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TRBS 2121 Teil 2: Gefährdungen von Personen durch Absturz - Bereitstellung und Benutzung von Leitern,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33" w:name="_Toc2045358465"/>
      <w:r>
        <w:instrText>6. Werkstatt</w:instrText>
      </w:r>
      <w:bookmarkEnd w:id="33"/>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34" w:name="_Toc1164729912"/>
      <w:r>
        <w:instrText>Color-Spray</w:instrText>
      </w:r>
      <w:bookmarkEnd w:id="34"/>
      <w:r>
        <w:instrText>" \f "bgetem" \l 2</w:instrText>
      </w:r>
      <w:r>
        <w:fldChar w:fldCharType="separate"/>
      </w:r>
      <w:r>
        <w:fldChar w:fldCharType="end"/>
      </w:r>
      <w:r>
        <w:rPr>
          <w:rFonts w:ascii="Calibri" w:hAnsi="Calibri"/>
          <w:b w:val="1"/>
          <w:color w:val="233B81"/>
          <w:sz w:val="26"/>
        </w:rPr>
        <w:t>Color-Spray</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Leichtentzündlich. Gesundheitsschädlich beim Einatmen in hohen Konzentrationen und bei Hautkontakt.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Objekt "</w:t>
            </w:r>
            <w:r>
              <w:rPr>
                <w:b w:val="0"/>
                <w:sz w:val="18"/>
                <w:u w:val="single"/>
              </w:rPr>
              <w:t>Gefahrstoffe; allgemein</w:t>
            </w:r>
            <w:r>
              <w:rPr>
                <w:b w:val="0"/>
                <w:sz w:val="18"/>
              </w:rPr>
              <w: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Mitarbeiter werden anhand der Betriebsanweisung </w:t>
            </w:r>
            <w:r>
              <w:rPr>
                <w:b w:val="0"/>
                <w:sz w:val="18"/>
                <w:u w:val="single"/>
              </w:rPr>
              <w:t>unterwiesen</w:t>
            </w:r>
            <w:r>
              <w:rPr>
                <w:b w:val="0"/>
                <w:sz w:val="18"/>
              </w:rPr>
              <w:t xml:space="preserve">; </w:t>
            </w:r>
          </w:p>
          <w:p>
            <w:pPr>
              <w:pStyle w:val="P1"/>
              <w:rPr>
                <w:b w:val="0"/>
                <w:sz w:val="18"/>
              </w:rPr>
            </w:pPr>
            <w:r>
              <w:rPr>
                <w:b w:val="0"/>
                <w:sz w:val="18"/>
              </w:rPr>
              <w:t>Unterweisung wird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Datei / Adresse: allgemein\betriebsanweisungen\gefahrstoffe\b_079_color_spray.doc</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35" w:name="_Toc1441822345"/>
      <w:r>
        <w:instrText>Druckluftbehälter mit Kompressor</w:instrText>
      </w:r>
      <w:bookmarkEnd w:id="35"/>
      <w:r>
        <w:instrText>" \f "bgetem" \l 2</w:instrText>
      </w:r>
      <w:r>
        <w:fldChar w:fldCharType="separate"/>
      </w:r>
      <w:r>
        <w:fldChar w:fldCharType="end"/>
      </w:r>
      <w:r>
        <w:rPr>
          <w:rFonts w:ascii="Calibri" w:hAnsi="Calibri"/>
          <w:b w:val="1"/>
          <w:color w:val="233B81"/>
          <w:sz w:val="26"/>
        </w:rPr>
        <w:t>Druckluftbehälter mit Kompressor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Ungeschützt bewegte Maschinenteile,</w:t>
      </w:r>
    </w:p>
    <w:p>
      <w:pPr>
        <w:pStyle w:val="P2"/>
        <w:rPr>
          <w:b w:val="1"/>
          <w:sz w:val="20"/>
        </w:rPr>
      </w:pPr>
      <w:r>
        <w:rPr>
          <w:b w:val="1"/>
          <w:sz w:val="20"/>
        </w:rPr>
        <w:t>Unkontrolliert bewegte Teile durch Zerknall des Druckbehälters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Objekt „Lärm; allgemein“ ist beachtet. Der Kompressor wird in einem separaten Raum betrieben.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Armaturen zur Veränderung des Abblasdrucks sind verplombt.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Verdichter ist so aufgestellt, dass das Ansaugen von leicht entzündlichen und entzündlichen Gasen und Dämpfen ausgeschlossen ist.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Bewegliche Antriebsteile (Keilriemen, Lüfterräder, usw.) sind verkleidet.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Prüfbescheinigung ist am Betriebsort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 </w:t>
            </w:r>
          </w:p>
          <w:p>
            <w:pPr>
              <w:pStyle w:val="P1"/>
              <w:rPr>
                <w:b w:val="0"/>
                <w:sz w:val="18"/>
              </w:rPr>
            </w:pPr>
            <w:r>
              <w:rPr>
                <w:b w:val="0"/>
                <w:sz w:val="18"/>
              </w:rPr>
              <w:t>Es ist Gehörschutz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Es ist eine Betriebsanweisung für das </w:t>
            </w:r>
            <w:r>
              <w:rPr>
                <w:b w:val="0"/>
                <w:sz w:val="18"/>
                <w:u w:val="single"/>
              </w:rPr>
              <w:t>Arbeiten mit Kompressoren</w:t>
            </w:r>
            <w:r>
              <w:rPr>
                <w:b w:val="0"/>
                <w:sz w:val="18"/>
              </w:rPr>
              <w:t xml:space="preserve"> für Drucklufterzeugung vorhanden.</w:t>
            </w:r>
          </w:p>
          <w:p>
            <w:pPr>
              <w:pStyle w:val="P1"/>
              <w:rPr>
                <w:b w:val="0"/>
                <w:sz w:val="18"/>
              </w:rPr>
            </w:pPr>
            <w:r>
              <w:rPr>
                <w:b w:val="0"/>
                <w:sz w:val="18"/>
              </w:rPr>
              <w:t>Die Beschäftigten sind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Sicherheitseinrichtungen werden auf Wirksamkeit geprüft und die Funktionsfähigkeit wird erhalten.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 Regel 109-009: Fahrzeug-Instandhaltung, Anhang 1: Prüfungen elektrischer Anlagen und Betriebsmittel nach der Unfallverhütungsvorschrift "Elektrische Anlagen und Betriebsmittel"</w:t>
      </w:r>
    </w:p>
    <w:p>
      <w:pPr>
        <w:rPr>
          <w:rFonts w:ascii="Calibri" w:hAnsi="Calibri"/>
          <w:b w:val="0"/>
          <w:sz w:val="20"/>
        </w:rPr>
      </w:pPr>
      <w:r>
        <w:rPr>
          <w:rFonts w:ascii="Calibri" w:hAnsi="Calibri"/>
          <w:b w:val="0"/>
          <w:sz w:val="20"/>
        </w:rPr>
        <w:t>3. BG-Katalog: Persönliche Schutzausrüstung (PSA)</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Datei / Adresse: allgemein\betriebsanweisungen\maschinen\b_druckluftkompressoren.doc</w:t>
      </w:r>
    </w:p>
    <w:p>
      <w:pPr>
        <w:rPr>
          <w:rFonts w:ascii="Calibri" w:hAnsi="Calibri"/>
          <w:b w:val="0"/>
          <w:sz w:val="20"/>
        </w:rPr>
      </w:pPr>
      <w:r>
        <w:rPr>
          <w:rFonts w:ascii="Calibri" w:hAnsi="Calibri"/>
          <w:b w:val="0"/>
          <w:sz w:val="20"/>
        </w:rPr>
        <w:t>6.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36" w:name="_Toc1402288992"/>
      <w:r>
        <w:instrText>Elektrotacker, Drucklufttacker</w:instrText>
      </w:r>
      <w:bookmarkEnd w:id="36"/>
      <w:r>
        <w:instrText>" \f "bgetem" \l 2</w:instrText>
      </w:r>
      <w:r>
        <w:fldChar w:fldCharType="separate"/>
      </w:r>
      <w:r>
        <w:fldChar w:fldCharType="end"/>
      </w:r>
      <w:r>
        <w:rPr>
          <w:rFonts w:ascii="Calibri" w:hAnsi="Calibri"/>
          <w:b w:val="1"/>
          <w:color w:val="233B81"/>
          <w:sz w:val="26"/>
        </w:rPr>
        <w:t>Elektrotacker, Drucklufttacker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Unbeabsichtigtes Auslösen, Stichverletzungen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Beschaffung technischer Arbeitsmittel</w:t>
            </w:r>
            <w:r>
              <w:rPr>
                <w:b w:val="0"/>
                <w:sz w:val="18"/>
              </w:rPr>
              <w: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Ortsfeste Geräte sind zusätzlich mit überdecktem Fußschalter ohne Selbsthaltung ausgerüstet.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Verbot nach </w:t>
            </w:r>
            <w:r>
              <w:rPr>
                <w:b w:val="0"/>
                <w:sz w:val="18"/>
                <w:u w:val="single"/>
              </w:rPr>
              <w:t>DGUV Regel 100-500, Kapitel 2.16, Abschnitt 3.3.2 Nr.2</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 die Unterweisung ist dokumentiert.</w:t>
            </w:r>
          </w:p>
          <w:p>
            <w:pPr>
              <w:pStyle w:val="P1"/>
              <w:rPr>
                <w:b w:val="0"/>
                <w:sz w:val="18"/>
              </w:rPr>
            </w:pPr>
            <w:r>
              <w:rPr>
                <w:b w:val="0"/>
                <w:sz w:val="18"/>
              </w:rPr>
              <w:t>Unterweisungshilfe: Broschüre S 031, Kapitel 5.6 "Pneumatische Tacker und Nagler";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 Regel 100-500: Betreiben von Arbeitsmitteln Kapitel 2.16 : Betreiben von Lederverarbeitungs: und Schuhmaschinen, 3 Maßnahmen zur Verhütung von Gefahren für Leben und Gesundheit bei der Arbeit</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Kapitel 2.16 : Betreiben von Lederverarbeitungs: und Schuhmaschinen,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37" w:name="_Toc709095419"/>
      <w:r>
        <w:instrText>Gummilösung</w:instrText>
      </w:r>
      <w:bookmarkEnd w:id="37"/>
      <w:r>
        <w:instrText>" \f "bgetem" \l 2</w:instrText>
      </w:r>
      <w:r>
        <w:fldChar w:fldCharType="separate"/>
      </w:r>
      <w:r>
        <w:fldChar w:fldCharType="end"/>
      </w:r>
      <w:r>
        <w:rPr>
          <w:rFonts w:ascii="Calibri" w:hAnsi="Calibri"/>
          <w:b w:val="1"/>
          <w:color w:val="233B81"/>
          <w:sz w:val="26"/>
        </w:rPr>
        <w:t>Gummilösung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Kann das Kind im Mutterleib möglicherweise schädigen. Leichtentzündlich. Reizt die Haut. Gesundheitsschädlich; Gefahr ernster Gesundheitsschäden bei längerer Exposition durch Einatmen. Dämpfe können Schläfrigkeit und Benommenheit verursachen. Giftig für Wasserorganismen, kann in Gewässern längerfristig schädliche Wirkungen haben.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Objekt "Gefahrstoffe, allgemein"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Mitarbeiter werden anhand der Betriebsanweisung </w:t>
            </w:r>
            <w:r>
              <w:rPr>
                <w:b w:val="0"/>
                <w:sz w:val="18"/>
                <w:u w:val="single"/>
              </w:rPr>
              <w:t>unterwiesen</w:t>
            </w:r>
            <w:r>
              <w:rPr>
                <w:b w:val="0"/>
                <w:sz w:val="18"/>
              </w:rPr>
              <w:t xml:space="preserve">; </w:t>
            </w:r>
          </w:p>
          <w:p>
            <w:pPr>
              <w:pStyle w:val="P1"/>
              <w:rPr>
                <w:b w:val="0"/>
                <w:sz w:val="18"/>
              </w:rPr>
            </w:pPr>
            <w:r>
              <w:rPr>
                <w:b w:val="0"/>
                <w:sz w:val="18"/>
              </w:rPr>
              <w:t>Unterweisung wird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allgemein\betriebsanweisungen\gefahrstoffe\b_076_gummiloesung.doc</w:t>
      </w:r>
    </w:p>
    <w:p>
      <w:pPr>
        <w:rPr>
          <w:rFonts w:ascii="Calibri" w:hAnsi="Calibri"/>
          <w:b w:val="0"/>
          <w:sz w:val="20"/>
        </w:rPr>
      </w:pPr>
      <w:r>
        <w:rPr>
          <w:rFonts w:ascii="Calibri" w:hAnsi="Calibri"/>
          <w:b w:val="0"/>
          <w:sz w:val="20"/>
        </w:rPr>
        <w:t>2.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38" w:name="_Toc1556844940"/>
      <w:r>
        <w:instrText>Halogenierungsmittel Halosol S</w:instrText>
      </w:r>
      <w:bookmarkEnd w:id="38"/>
      <w:r>
        <w:instrText>" \f "bgetem" \l 2</w:instrText>
      </w:r>
      <w:r>
        <w:fldChar w:fldCharType="separate"/>
      </w:r>
      <w:r>
        <w:fldChar w:fldCharType="end"/>
      </w:r>
      <w:r>
        <w:rPr>
          <w:rFonts w:ascii="Calibri" w:hAnsi="Calibri"/>
          <w:b w:val="1"/>
          <w:color w:val="233B81"/>
          <w:sz w:val="26"/>
        </w:rPr>
        <w:t>Halogenierungsmittel Halosol S</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Leichtentzündlich. Reizt die Augen. Wiederholter Kontakt kann zu spröder und rissiger Haut führen. Dämpfe können Schläfrigkeit und Benommenheit verursachen. Beim Erhitzen und im Brandfall Bildung giftiger Gase möglich. Schädlich für Wasserorganismen, kann in Gewässern längerfristig schädliche Wirkungen haben.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Objekt "Gefahrstoffe, allgemein"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Mitarbeiter werden anhand der Betriebsanweisung </w:t>
            </w:r>
            <w:r>
              <w:rPr>
                <w:b w:val="0"/>
                <w:sz w:val="18"/>
                <w:u w:val="single"/>
              </w:rPr>
              <w:t>unterwiesen</w:t>
            </w:r>
            <w:r>
              <w:rPr>
                <w:b w:val="0"/>
                <w:sz w:val="18"/>
              </w:rPr>
              <w:t xml:space="preserve">; </w:t>
            </w:r>
          </w:p>
          <w:p>
            <w:pPr>
              <w:pStyle w:val="P1"/>
              <w:rPr>
                <w:b w:val="0"/>
                <w:sz w:val="18"/>
              </w:rPr>
            </w:pPr>
            <w:r>
              <w:rPr>
                <w:b w:val="0"/>
                <w:sz w:val="18"/>
              </w:rPr>
              <w:t>Unterweisung wird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allgemein\betriebsanweisungen\gefahrstoffe\b_071_halogenierungsmittel.doc</w:t>
      </w:r>
    </w:p>
    <w:p>
      <w:pPr>
        <w:rPr>
          <w:rFonts w:ascii="Calibri" w:hAnsi="Calibri"/>
          <w:b w:val="0"/>
          <w:sz w:val="20"/>
        </w:rPr>
      </w:pPr>
      <w:r>
        <w:rPr>
          <w:rFonts w:ascii="Calibri" w:hAnsi="Calibri"/>
          <w:b w:val="0"/>
          <w:sz w:val="20"/>
        </w:rPr>
        <w:t>2.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39" w:name="_Toc2084095481"/>
      <w:r>
        <w:instrText>Handwerkzeuge; Orthopädie, Schuhe</w:instrText>
      </w:r>
      <w:bookmarkEnd w:id="39"/>
      <w:r>
        <w:instrText>" \f "bgetem" \l 2</w:instrText>
      </w:r>
      <w:r>
        <w:fldChar w:fldCharType="separate"/>
      </w:r>
      <w:r>
        <w:fldChar w:fldCharType="end"/>
      </w:r>
      <w:r>
        <w:rPr>
          <w:rFonts w:ascii="Calibri" w:hAnsi="Calibri"/>
          <w:b w:val="1"/>
          <w:color w:val="233B81"/>
          <w:sz w:val="26"/>
        </w:rPr>
        <w:t>Handwerkzeuge; Orthopädie, Schuhe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Schadhafte oder ungeeignete Werkzeuge</w:t>
      </w:r>
    </w:p>
    <w:p>
      <w:pPr>
        <w:pStyle w:val="P2"/>
        <w:rPr>
          <w:b w:val="1"/>
          <w:sz w:val="20"/>
        </w:rPr>
      </w:pPr>
      <w:r>
        <w:rPr>
          <w:b w:val="1"/>
          <w:sz w:val="20"/>
        </w:rPr>
        <w:t>Unsachgemäße Aufbewahrung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Information 209-001</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werden für die verschiedenen Arbeiten jeweils geeignete Werkzeuge zur Verfügung gestellt. Bei der </w:t>
            </w:r>
            <w:r>
              <w:rPr>
                <w:b w:val="0"/>
                <w:sz w:val="18"/>
                <w:u w:val="single"/>
              </w:rPr>
              <w:t>Beschaffung</w:t>
            </w:r>
            <w:r>
              <w:rPr>
                <w:b w:val="0"/>
                <w:sz w:val="18"/>
              </w:rPr>
              <w:t xml:space="preserve"> werden </w:t>
            </w:r>
            <w:r>
              <w:rPr>
                <w:b w:val="0"/>
                <w:sz w:val="18"/>
                <w:u w:val="single"/>
              </w:rPr>
              <w:t>ergonomische</w:t>
            </w:r>
            <w:r>
              <w:rPr>
                <w:b w:val="0"/>
                <w:sz w:val="18"/>
              </w:rPr>
              <w:t xml:space="preserve"> Gesichtspunkte (z. B. Gewicht, Griff) berücksichtigt. Nach Möglichkeit werden Werkzeuge mit GS-Prüfzeichen beschafft.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Werkzeuge werden sicher aufbewahrt und transportiert.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Werkzeuge werden regelmäßig kontrolliert, gepflegt und gewartet. </w:t>
            </w:r>
          </w:p>
          <w:p>
            <w:pPr>
              <w:pStyle w:val="P1"/>
              <w:rPr>
                <w:b w:val="0"/>
                <w:sz w:val="18"/>
              </w:rPr>
            </w:pPr>
            <w:r>
              <w:rPr>
                <w:b w:val="0"/>
                <w:sz w:val="18"/>
              </w:rPr>
              <w:t>Beschädigte Werkzeuge werden eingezogen und fachgerecht repariert.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Beim Einsatz von Messern mit feststehender Klinge werden Schnittschutzhandschuhe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Betriebsanweisung für den </w:t>
            </w:r>
            <w:r>
              <w:rPr>
                <w:b w:val="0"/>
                <w:sz w:val="18"/>
                <w:u w:val="single"/>
              </w:rPr>
              <w:t>Umgang mit Handwerkzeugen</w:t>
            </w:r>
            <w:r>
              <w:rPr>
                <w:b w:val="0"/>
                <w:sz w:val="18"/>
              </w:rPr>
              <w:t xml:space="preserve">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anhand der arbeitsplatzspezifischen Betriebsanweisung und/oder der Unterweisungshilfe Testbogen Werkzeug </w:t>
            </w:r>
            <w:r>
              <w:rPr>
                <w:b w:val="0"/>
                <w:sz w:val="18"/>
                <w:u w:val="single"/>
              </w:rPr>
              <w:t>ABL 009</w:t>
            </w:r>
            <w:r>
              <w:rPr>
                <w:b w:val="0"/>
                <w:sz w:val="18"/>
              </w:rPr>
              <w:t xml:space="preserve">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209-001: Arbeiten mit Handwerkszeugen, Inhaltsverzeichnis</w:t>
      </w:r>
    </w:p>
    <w:p>
      <w:pPr>
        <w:rPr>
          <w:rFonts w:ascii="Calibri" w:hAnsi="Calibri"/>
          <w:b w:val="0"/>
          <w:sz w:val="20"/>
        </w:rPr>
      </w:pPr>
      <w:r>
        <w:rPr>
          <w:rFonts w:ascii="Calibri" w:hAnsi="Calibri"/>
          <w:b w:val="0"/>
          <w:sz w:val="20"/>
        </w:rPr>
        <w:t>2. Regelwerk: ASR A1.7: Türen und Tore, 7 Sicherung der Flügelbewegung</w:t>
      </w:r>
    </w:p>
    <w:p>
      <w:pPr>
        <w:rPr>
          <w:rFonts w:ascii="Calibri" w:hAnsi="Calibri"/>
          <w:b w:val="0"/>
          <w:sz w:val="20"/>
        </w:rPr>
      </w:pPr>
      <w:r>
        <w:rPr>
          <w:rFonts w:ascii="Calibri" w:hAnsi="Calibri"/>
          <w:b w:val="0"/>
          <w:sz w:val="20"/>
        </w:rPr>
        <w:t>3. BG-Katalog: Beschaffung technischer Arbeitsmittel</w:t>
      </w:r>
    </w:p>
    <w:p>
      <w:pPr>
        <w:rPr>
          <w:rFonts w:ascii="Calibri" w:hAnsi="Calibri"/>
          <w:b w:val="0"/>
          <w:sz w:val="20"/>
        </w:rPr>
      </w:pPr>
      <w:r>
        <w:rPr>
          <w:rFonts w:ascii="Calibri" w:hAnsi="Calibri"/>
          <w:b w:val="0"/>
          <w:sz w:val="20"/>
        </w:rPr>
        <w:t>4. Regelwerk: DGUV-Information 209-001: Arbeiten mit Handwerkszeugen, 2.1 Auswahl des geeigneten Hammers</w:t>
      </w:r>
    </w:p>
    <w:p>
      <w:pPr>
        <w:rPr>
          <w:rFonts w:ascii="Calibri" w:hAnsi="Calibri"/>
          <w:b w:val="0"/>
          <w:sz w:val="20"/>
        </w:rPr>
      </w:pPr>
      <w:r>
        <w:rPr>
          <w:rFonts w:ascii="Calibri" w:hAnsi="Calibri"/>
          <w:b w:val="0"/>
          <w:sz w:val="20"/>
        </w:rPr>
        <w:t>5. Datei / Adresse: allgemein\betriebsanweisungen\maschinen\b_handwerkzeuge.doc</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ABL 009: Werkzeug,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209-001: Arbeiten mit Handwerkszeugen, Inhaltsverzeichnis</w:t>
      </w:r>
    </w:p>
    <w:p>
      <w:pPr>
        <w:rPr>
          <w:rFonts w:ascii="Calibri" w:hAnsi="Calibri"/>
          <w:b w:val="0"/>
          <w:sz w:val="20"/>
        </w:rPr>
      </w:pPr>
      <w:r>
        <w:rPr>
          <w:rFonts w:ascii="Calibri" w:hAnsi="Calibri"/>
          <w:b w:val="0"/>
          <w:sz w:val="20"/>
        </w:rPr>
        <w:t>ABL 009: Werkzeug,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40" w:name="_Toc160096702"/>
      <w:r>
        <w:instrText>Heißluftgeräte, Fön</w:instrText>
      </w:r>
      <w:bookmarkEnd w:id="40"/>
      <w:r>
        <w:instrText>" \f "bgetem" \l 2</w:instrText>
      </w:r>
      <w:r>
        <w:fldChar w:fldCharType="separate"/>
      </w:r>
      <w:r>
        <w:fldChar w:fldCharType="end"/>
      </w:r>
      <w:r>
        <w:rPr>
          <w:rFonts w:ascii="Calibri" w:hAnsi="Calibri"/>
          <w:b w:val="1"/>
          <w:color w:val="233B81"/>
          <w:sz w:val="26"/>
        </w:rPr>
        <w:t>Heißluftgeräte, Fön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Verbrennungen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Geräte sind bis auf die Luftaustrittsstelle durch Metallkorb oder Gitter gegen unbeabsichtigtes Berühren heißer Oberflächen geschützt.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sichere Ablage der Geräte ist gewährleistet.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 xml:space="preserve"> (Unterweisungshilfe: Broschüre S031, Kapitel 5.5 "Heißluftgeräte und Oberlederbügeleisen"); die Unterweisung ist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TRBS 1203: Befähigte Personen, 2 Allgemeine Anforderungen an befähigte Personen</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41" w:name="_Toc1048946259"/>
      <w:r>
        <w:instrText>Kombinierte Ausputzmaschine (Schuhmacherausputzmaschine)</w:instrText>
      </w:r>
      <w:bookmarkEnd w:id="41"/>
      <w:r>
        <w:instrText>" \f "bgetem" \l 2</w:instrText>
      </w:r>
      <w:r>
        <w:fldChar w:fldCharType="separate"/>
      </w:r>
      <w:r>
        <w:fldChar w:fldCharType="end"/>
      </w:r>
      <w:r>
        <w:rPr>
          <w:rFonts w:ascii="Calibri" w:hAnsi="Calibri"/>
          <w:b w:val="1"/>
          <w:color w:val="233B81"/>
          <w:sz w:val="26"/>
        </w:rPr>
        <w:t>Kombinierte Ausputzmaschine (Schuhmacherausputzmaschine)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Verletzungen durch rotierende Werkzeuge, Brandgefahr, Atemwegserkrankungen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Beschaffung technischer Arbeitsmittel</w:t>
            </w:r>
            <w:r>
              <w:rPr>
                <w:b w:val="0"/>
                <w:sz w:val="18"/>
              </w:rPr>
              <w: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Notbefehlseinrichtung (ab Baujahr 1992) ist vorhanden.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Maschine wird mit wirksamer </w:t>
            </w:r>
            <w:r>
              <w:rPr>
                <w:b w:val="0"/>
                <w:sz w:val="18"/>
                <w:u w:val="single"/>
              </w:rPr>
              <w:t>Absaugung</w:t>
            </w:r>
            <w:r>
              <w:rPr>
                <w:b w:val="0"/>
                <w:sz w:val="18"/>
              </w:rPr>
              <w:t xml:space="preserve"> betrieben.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Verbot nach </w:t>
            </w:r>
            <w:r>
              <w:rPr>
                <w:b w:val="0"/>
                <w:sz w:val="18"/>
                <w:u w:val="single"/>
              </w:rPr>
              <w:t>DGUV Regel 100-500, Kapitel 2.16, Abschnitt 3.3.1 Nr.2</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Objekt "</w:t>
            </w:r>
            <w:r>
              <w:rPr>
                <w:b w:val="0"/>
                <w:sz w:val="18"/>
                <w:u w:val="single"/>
              </w:rPr>
              <w:t>Lärm</w:t>
            </w:r>
            <w:r>
              <w:rPr>
                <w:b w:val="0"/>
                <w:sz w:val="18"/>
              </w:rPr>
              <w:t>"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Objekt "</w:t>
            </w:r>
            <w:r>
              <w:rPr>
                <w:b w:val="0"/>
                <w:sz w:val="18"/>
                <w:u w:val="single"/>
              </w:rPr>
              <w:t>Holzstäube</w:t>
            </w:r>
            <w:r>
              <w:rPr>
                <w:b w:val="0"/>
                <w:sz w:val="18"/>
              </w:rPr>
              <w:t>"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Mitarbeiter sind anhand der Betriebsanweisung </w:t>
            </w:r>
            <w:r>
              <w:rPr>
                <w:b w:val="0"/>
                <w:sz w:val="18"/>
                <w:u w:val="single"/>
              </w:rPr>
              <w:t>unterwiesen</w:t>
            </w:r>
            <w:r>
              <w:rPr>
                <w:b w:val="0"/>
                <w:sz w:val="18"/>
              </w:rPr>
              <w:t>; die Unterweisung ist dokumentiert.</w:t>
            </w:r>
          </w:p>
          <w:p>
            <w:pPr>
              <w:pStyle w:val="P1"/>
              <w:rPr>
                <w:b w:val="0"/>
                <w:sz w:val="18"/>
              </w:rPr>
            </w:pPr>
            <w:r>
              <w:rPr>
                <w:b w:val="0"/>
                <w:sz w:val="18"/>
              </w:rPr>
              <w:t>Unterweisungshilfe: "Sicheres Arbeiten an Ausputzmaschinen";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TROS: Laserstrahlung, Teil: Allgemeines , Inhalt</w:t>
      </w:r>
    </w:p>
    <w:p>
      <w:pPr>
        <w:rPr>
          <w:rFonts w:ascii="Calibri" w:hAnsi="Calibri"/>
          <w:b w:val="0"/>
          <w:sz w:val="20"/>
        </w:rPr>
      </w:pPr>
      <w:r>
        <w:rPr>
          <w:rFonts w:ascii="Calibri" w:hAnsi="Calibri"/>
          <w:b w:val="0"/>
          <w:sz w:val="20"/>
        </w:rPr>
        <w:t>3. Regelwerk: DGUV Regel 100-500: Betreiben von Arbeitsmitteln Kapitel 2.16 : Betreiben von Lederverarbeitungs: und Schuhmaschinen, 3 Maßnahmen zur Verhütung von Gefahren für Leben und Gesundheit bei der Arbeit</w:t>
      </w:r>
    </w:p>
    <w:p>
      <w:pPr>
        <w:rPr>
          <w:rFonts w:ascii="Calibri" w:hAnsi="Calibri"/>
          <w:b w:val="0"/>
          <w:sz w:val="20"/>
        </w:rPr>
      </w:pPr>
      <w:r>
        <w:rPr>
          <w:rFonts w:ascii="Calibri" w:hAnsi="Calibri"/>
          <w:b w:val="0"/>
          <w:sz w:val="20"/>
        </w:rPr>
        <w:t>4. Datei / Adresse: allgemein\betriebsanweisungen\maschinen\b_ausputzmaschine.doc</w:t>
      </w:r>
    </w:p>
    <w:p>
      <w:pPr>
        <w:rPr>
          <w:rFonts w:ascii="Calibri" w:hAnsi="Calibri"/>
          <w:b w:val="0"/>
          <w:sz w:val="20"/>
        </w:rPr>
      </w:pPr>
      <w:r>
        <w:rPr>
          <w:rFonts w:ascii="Calibri" w:hAnsi="Calibri"/>
          <w:b w:val="0"/>
          <w:sz w:val="20"/>
        </w:rPr>
        <w:t>5. Regelwerk: DGUV Regel 100-500: Betreiben von Arbeitsmitteln Kapitel 2.16 : Betreiben von Lederverarbeitungs: und Schuhmaschinen, 3 Maßnahmen zur Verhütung von Gefahren für Leben und Gesundheit bei der Arbeit</w:t>
      </w:r>
    </w:p>
    <w:p>
      <w:pPr>
        <w:rPr>
          <w:rFonts w:ascii="Calibri" w:hAnsi="Calibri"/>
          <w:b w:val="0"/>
          <w:sz w:val="20"/>
        </w:rPr>
      </w:pPr>
      <w:r>
        <w:rPr>
          <w:rFonts w:ascii="Calibri" w:hAnsi="Calibri"/>
          <w:b w:val="0"/>
          <w:sz w:val="20"/>
        </w:rPr>
        <w:t>6. BG-Katalog: Lärm</w:t>
      </w:r>
    </w:p>
    <w:p>
      <w:pPr>
        <w:rPr>
          <w:rFonts w:ascii="Calibri" w:hAnsi="Calibri"/>
          <w:b w:val="0"/>
          <w:sz w:val="20"/>
        </w:rPr>
      </w:pPr>
      <w:r>
        <w:rPr>
          <w:rFonts w:ascii="Calibri" w:hAnsi="Calibri"/>
          <w:b w:val="0"/>
          <w:sz w:val="20"/>
        </w:rPr>
        <w:t>7. BG-Katalog: Holzstäube</w:t>
      </w:r>
    </w:p>
    <w:p>
      <w:pPr>
        <w:rPr>
          <w:rFonts w:ascii="Calibri" w:hAnsi="Calibri"/>
          <w:b w:val="0"/>
          <w:sz w:val="20"/>
        </w:rPr>
      </w:pPr>
      <w:r>
        <w:rPr>
          <w:rFonts w:ascii="Calibri" w:hAnsi="Calibri"/>
          <w:b w:val="0"/>
          <w:sz w:val="20"/>
        </w:rPr>
        <w:t>8.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Kapitel 2.16 : Betreiben von Lederverarbeitungs: und Schuhmaschinen,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42" w:name="_Toc624343844"/>
      <w:r>
        <w:instrText>Leder- und Schuhpresse</w:instrText>
      </w:r>
      <w:bookmarkEnd w:id="42"/>
      <w:r>
        <w:instrText>" \f "bgetem" \l 2</w:instrText>
      </w:r>
      <w:r>
        <w:fldChar w:fldCharType="separate"/>
      </w:r>
      <w:r>
        <w:fldChar w:fldCharType="end"/>
      </w:r>
      <w:r>
        <w:rPr>
          <w:rFonts w:ascii="Calibri" w:hAnsi="Calibri"/>
          <w:b w:val="1"/>
          <w:color w:val="233B81"/>
          <w:sz w:val="26"/>
        </w:rPr>
        <w:t>Leder- und Schuhpresse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Verletzungen/Quetschungen durch Schließ- und Öffnungsbewegung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Beschaffung technischer Arbeitsmittel</w:t>
            </w:r>
            <w:r>
              <w:rPr>
                <w:b w:val="0"/>
                <w:sz w:val="18"/>
              </w:rPr>
              <w: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Befehlseinrichtung mit selbsttätiger Rückstellung und Notbefehlseinrichtung (ab Baujahr 1987) ist vorhanden.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Abstand zwischen beweglichem Teil und Maschinengestell beträgt min. 25 mm oder ist durch Faltenbalg gesichert.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Handschutzmaßnahmen</w:t>
            </w:r>
            <w:r>
              <w:rPr>
                <w:b w:val="0"/>
                <w:sz w:val="18"/>
              </w:rPr>
              <w:t xml:space="preserve"> sind getroffen und während des Betriebes wirksam umgesetzt.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regelmäßige </w:t>
            </w:r>
            <w:r>
              <w:rPr>
                <w:b w:val="0"/>
                <w:sz w:val="18"/>
                <w:u w:val="single"/>
              </w:rPr>
              <w:t>Prüfung</w:t>
            </w:r>
            <w:r>
              <w:rPr>
                <w:b w:val="0"/>
                <w:sz w:val="18"/>
              </w:rPr>
              <w:t xml:space="preserve"> durch eine befähigte Person findet statt.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ASR A3.4/3: Sicherheitsbeleuchtung, optische Sicherheitsleitsysteme, Inhalt</w:t>
      </w:r>
    </w:p>
    <w:p>
      <w:pPr>
        <w:rPr>
          <w:rFonts w:ascii="Calibri" w:hAnsi="Calibri"/>
          <w:b w:val="0"/>
          <w:sz w:val="20"/>
        </w:rPr>
      </w:pPr>
      <w:r>
        <w:rPr>
          <w:rFonts w:ascii="Calibri" w:hAnsi="Calibri"/>
          <w:b w:val="0"/>
          <w:sz w:val="20"/>
        </w:rPr>
        <w:t>3. Regelwerk: DGUV Regel 100-500: Betreiben von Arbeitsmitteln Kapitel 2.16 : Betreiben von Lederverarbeitungs: und Schuhmaschinen, 3 Maßnahmen zur Verhütung von Gefahren für Leben und Gesundheit bei der Arbeit</w:t>
      </w:r>
    </w:p>
    <w:p>
      <w:pPr>
        <w:rPr>
          <w:rFonts w:ascii="Calibri" w:hAnsi="Calibri"/>
          <w:b w:val="0"/>
          <w:sz w:val="20"/>
        </w:rPr>
      </w:pPr>
      <w:r>
        <w:rPr>
          <w:rFonts w:ascii="Calibri" w:hAnsi="Calibri"/>
          <w:b w:val="0"/>
          <w:sz w:val="20"/>
        </w:rPr>
        <w:t>4. Datei / Adresse: allgemein\betriebsanweisungen\maschinen\b_absatz_und_sohlenpresse.doc</w:t>
      </w:r>
    </w:p>
    <w:p>
      <w:pPr>
        <w:rPr>
          <w:rFonts w:ascii="Calibri" w:hAnsi="Calibri"/>
          <w:b w:val="0"/>
          <w:sz w:val="20"/>
        </w:rPr>
      </w:pPr>
      <w:r>
        <w:rPr>
          <w:rFonts w:ascii="Calibri" w:hAnsi="Calibri"/>
          <w:b w:val="0"/>
          <w:sz w:val="20"/>
        </w:rPr>
        <w:t>5. Regelwerk: DGUV Regel 100-500: Betreiben von Arbeitsmitteln Kapitel 2.16 : Betreiben von Lederverarbeitungs: und Schuhmaschinen, 3 Maßnahmen zur Verhütung von Gefahren für Leben und Gesundheit bei der Arbeit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Kapitel 2.16 : Betreiben von Lederverarbeitungs: und Schuhmaschinen,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43" w:name="_Toc258955251"/>
      <w:r>
        <w:instrText>Lösemittel, Verdünner</w:instrText>
      </w:r>
      <w:bookmarkEnd w:id="43"/>
      <w:r>
        <w:instrText>" \f "bgetem" \l 2</w:instrText>
      </w:r>
      <w:r>
        <w:fldChar w:fldCharType="separate"/>
      </w:r>
      <w:r>
        <w:fldChar w:fldCharType="end"/>
      </w:r>
      <w:r>
        <w:rPr>
          <w:rFonts w:ascii="Calibri" w:hAnsi="Calibri"/>
          <w:b w:val="1"/>
          <w:color w:val="233B81"/>
          <w:sz w:val="26"/>
        </w:rPr>
        <w:t>Lösemittel, Verdünner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Kann das Kind im Mutterleib möglicherweise schädigen. Leichtentzündlich. Reizt die Augen und die Haut. Gesundheitsschädlich; Gefahr ernster Gesundheitsschäden bei längerer Exposition durch Einatmen. Dämpfe können Schläfrigkeit und Benommenheit verursachen.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Objekt "</w:t>
            </w:r>
            <w:r>
              <w:rPr>
                <w:b w:val="0"/>
                <w:sz w:val="18"/>
                <w:u w:val="single"/>
              </w:rPr>
              <w:t>Gefahrstoffe, allgemein</w:t>
            </w:r>
            <w:r>
              <w:rPr>
                <w:b w:val="0"/>
                <w:sz w:val="18"/>
              </w:rPr>
              <w: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anhand der Betriebsanweisung </w:t>
            </w:r>
            <w:r>
              <w:rPr>
                <w:b w:val="0"/>
                <w:sz w:val="18"/>
                <w:u w:val="single"/>
              </w:rPr>
              <w:t>unterwiesen</w:t>
            </w:r>
            <w:r>
              <w:rPr>
                <w:b w:val="0"/>
                <w:sz w:val="18"/>
              </w:rPr>
              <w:t xml:space="preserve">; </w:t>
            </w:r>
          </w:p>
          <w:p>
            <w:pPr>
              <w:pStyle w:val="P1"/>
              <w:rPr>
                <w:b w:val="0"/>
                <w:sz w:val="18"/>
              </w:rPr>
            </w:pPr>
            <w:r>
              <w:rPr>
                <w:b w:val="0"/>
                <w:sz w:val="18"/>
              </w:rPr>
              <w:t>Unterweisung wird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Datei / Adresse: allgemein\betriebsanweisungen\gefahrstoffe\b_075_loesemittel_verduenner.doc</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TRGS 400: Gefährdungsbeurteilung für Tätigkeiten mit Gefahrstoffen,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44" w:name="_Toc1156932697"/>
      <w:r>
        <w:instrText>Lösemittelhaltige Reinigungs-, Ausputz-, Färbe- und Politurflüssigkeit</w:instrText>
      </w:r>
      <w:bookmarkEnd w:id="44"/>
      <w:r>
        <w:instrText>" \f "bgetem" \l 2</w:instrText>
      </w:r>
      <w:r>
        <w:fldChar w:fldCharType="separate"/>
      </w:r>
      <w:r>
        <w:fldChar w:fldCharType="end"/>
      </w:r>
      <w:r>
        <w:rPr>
          <w:rFonts w:ascii="Calibri" w:hAnsi="Calibri"/>
          <w:b w:val="1"/>
          <w:color w:val="233B81"/>
          <w:sz w:val="26"/>
        </w:rPr>
        <w:t>Lösemittelhaltige Reinigungs-, Ausputz-, Färbe- und Politurflüssigkeit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Leichtentzündlich. Reizt die Augen. Wiederholter Kontakt kann zu spröder oder rissiger Haut führen. Dämpfe können Schläfrigkeit und Benommenheit verursachen.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Objekt "</w:t>
            </w:r>
            <w:r>
              <w:rPr>
                <w:b w:val="0"/>
                <w:sz w:val="18"/>
                <w:u w:val="single"/>
              </w:rPr>
              <w:t>Gefahrstoffe, allgemein</w:t>
            </w:r>
            <w:r>
              <w:rPr>
                <w:b w:val="0"/>
                <w:sz w:val="18"/>
              </w:rPr>
              <w: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anhand der Betriebsanweisung </w:t>
            </w:r>
            <w:r>
              <w:rPr>
                <w:b w:val="0"/>
                <w:sz w:val="18"/>
                <w:u w:val="single"/>
              </w:rPr>
              <w:t>unterwiesen</w:t>
            </w:r>
            <w:r>
              <w:rPr>
                <w:b w:val="0"/>
                <w:sz w:val="18"/>
              </w:rPr>
              <w:t xml:space="preserve">; </w:t>
            </w:r>
          </w:p>
          <w:p>
            <w:pPr>
              <w:pStyle w:val="P1"/>
              <w:rPr>
                <w:b w:val="0"/>
                <w:sz w:val="18"/>
              </w:rPr>
            </w:pPr>
            <w:r>
              <w:rPr>
                <w:b w:val="0"/>
                <w:sz w:val="18"/>
              </w:rPr>
              <w:t>Unterweisung wird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Datei / Adresse: allgemein\betriebsanweisungen\gefahrstoffe\b_loesemittelhaltige_reinigungsmittel.doc</w:t>
      </w:r>
    </w:p>
    <w:p>
      <w:pPr>
        <w:rPr>
          <w:rFonts w:ascii="Calibri" w:hAnsi="Calibri"/>
          <w:b w:val="0"/>
          <w:sz w:val="20"/>
        </w:rPr>
      </w:pPr>
      <w:r>
        <w:rPr>
          <w:rFonts w:ascii="Calibri" w:hAnsi="Calibri"/>
          <w:b w:val="0"/>
          <w:sz w:val="20"/>
        </w:rPr>
        <w:t>3. Regelwerk: Betriebssicherheitsverordnung (BetrSichV), § 6 Grundlegende Schutzmaßnahmen bei der Verwendung von Arbeitsmitteln</w:t>
      </w:r>
    </w:p>
    <w:p>
      <w:pPr>
        <w:rPr>
          <w:rFonts w:ascii="Calibri" w:hAnsi="Calibri"/>
          <w:b w:val="0"/>
          <w:sz w:val="20"/>
        </w:rPr>
      </w:pPr>
      <w:r>
        <w:rPr>
          <w:rFonts w:ascii="Calibri" w:hAnsi="Calibri"/>
          <w:b w:val="0"/>
          <w:sz w:val="20"/>
        </w:rPr>
        <w:t>4.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TRGS 400: Gefährdungsbeurteilung für Tätigkeiten mit Gefahrstoffen,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45" w:name="_Toc1923435978"/>
      <w:r>
        <w:instrText>Lösungsmittelhaltiger Klebstoff auf Polychloropren-Basis, toluolfrei</w:instrText>
      </w:r>
      <w:bookmarkEnd w:id="45"/>
      <w:r>
        <w:instrText>" \f "bgetem" \l 2</w:instrText>
      </w:r>
      <w:r>
        <w:fldChar w:fldCharType="separate"/>
      </w:r>
      <w:r>
        <w:fldChar w:fldCharType="end"/>
      </w:r>
      <w:r>
        <w:rPr>
          <w:rFonts w:ascii="Calibri" w:hAnsi="Calibri"/>
          <w:b w:val="1"/>
          <w:color w:val="233B81"/>
          <w:sz w:val="26"/>
        </w:rPr>
        <w:t>Lösungsmittelhaltiger Klebstoff auf Polychloropren-Basis, toluolfrei</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Leichtentzündlich. Reizt die Augen und die Haut. Dämpfe können Schläfrigkeit und Benommenheit verursachen. Entwickelt im Brandfall ätzende Gase (Chlorwasserstoff). Giftig für Wasserorganismen, kann in Gewässern längerfristig schädliche Wirkungen haben.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Objekt "Gefahrstoffe, allgemein"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Mitarbeiter werden anhand der Betriebsanweisung </w:t>
            </w:r>
            <w:r>
              <w:rPr>
                <w:b w:val="0"/>
                <w:sz w:val="18"/>
                <w:u w:val="single"/>
              </w:rPr>
              <w:t>unterwiesen</w:t>
            </w:r>
            <w:r>
              <w:rPr>
                <w:b w:val="0"/>
                <w:sz w:val="18"/>
              </w:rPr>
              <w:t xml:space="preserve">; </w:t>
            </w:r>
          </w:p>
          <w:p>
            <w:pPr>
              <w:pStyle w:val="P1"/>
              <w:rPr>
                <w:b w:val="0"/>
                <w:sz w:val="18"/>
              </w:rPr>
            </w:pPr>
            <w:r>
              <w:rPr>
                <w:b w:val="0"/>
                <w:sz w:val="18"/>
              </w:rPr>
              <w:t>Unterweisung wird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allgemein\betriebsanweisungen\gefahrstoffe\b_loesungsmittelhaltiger_klebstoff.doc</w:t>
      </w:r>
    </w:p>
    <w:p>
      <w:pPr>
        <w:rPr>
          <w:rFonts w:ascii="Calibri" w:hAnsi="Calibri"/>
          <w:b w:val="0"/>
          <w:sz w:val="20"/>
        </w:rPr>
      </w:pPr>
      <w:r>
        <w:rPr>
          <w:rFonts w:ascii="Calibri" w:hAnsi="Calibri"/>
          <w:b w:val="0"/>
          <w:sz w:val="20"/>
        </w:rPr>
        <w:t>2.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46" w:name="_Toc644321015"/>
      <w:r>
        <w:instrText>Maschinen, allgemein</w:instrText>
      </w:r>
      <w:bookmarkEnd w:id="46"/>
      <w:r>
        <w:instrText>" \f "bgetem" \l 2</w:instrText>
      </w:r>
      <w:r>
        <w:fldChar w:fldCharType="separate"/>
      </w:r>
      <w:r>
        <w:fldChar w:fldCharType="end"/>
      </w:r>
      <w:r>
        <w:rPr>
          <w:rFonts w:ascii="Calibri" w:hAnsi="Calibri"/>
          <w:b w:val="1"/>
          <w:color w:val="233B81"/>
          <w:sz w:val="26"/>
        </w:rPr>
        <w:t>Maschinen, allgemein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ungeschützt bewegte Maschinenteile,</w:t>
      </w:r>
    </w:p>
    <w:p>
      <w:pPr>
        <w:pStyle w:val="P2"/>
        <w:rPr>
          <w:b w:val="1"/>
          <w:sz w:val="20"/>
        </w:rPr>
      </w:pPr>
      <w:r>
        <w:rPr>
          <w:b w:val="1"/>
          <w:sz w:val="20"/>
        </w:rPr>
        <w:t>unkontrolliert bewegte und scharfkantige Teile,</w:t>
      </w:r>
    </w:p>
    <w:p>
      <w:pPr>
        <w:pStyle w:val="P2"/>
        <w:rPr>
          <w:b w:val="1"/>
          <w:sz w:val="20"/>
        </w:rPr>
      </w:pPr>
      <w:r>
        <w:rPr>
          <w:b w:val="1"/>
          <w:sz w:val="20"/>
        </w:rPr>
        <w:t>Quetschgefahr zwischen bewegten Maschinenteilen und der Umgebung, Absturzgefahr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Auswahl der Maschinen entsprechend ProdSGV, </w:t>
            </w:r>
            <w:r>
              <w:rPr>
                <w:b w:val="0"/>
                <w:sz w:val="18"/>
                <w:u w:val="single"/>
              </w:rPr>
              <w:t>9. ProdSV</w:t>
            </w:r>
            <w:r>
              <w:rPr>
                <w:b w:val="0"/>
                <w:sz w:val="18"/>
              </w:rPr>
              <w:t>: Neunte Verordnung zum Produktsicherheitsgesetz, CE-Kennzeichnung, Konformitätserklärung.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Gefahrstellen und Gefahrquellen vermeiden oder sichern (abdecken).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Störungen und Mängel nur durch Fachpersonal beseitigen lassen (Betriebsanleitung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Instandhaltungs- und Einrichtungsarbeiten erst beginnen, wenn die Gefahr bringende Bewegung zum Stillstand gekommen und ein unbefugtes, irrtümliches Ingangsetzen vermieden ist.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Betreten des Maschinenraumes nur bei  Maschinenstillstand.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Schutzmaßnahmen treffen, dass Maschine nicht in Gang gesetzt werden kann, solange sich noch Personen im   Bearbeitungsraum befinden.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Betriebsanweisungen</w:t>
            </w:r>
            <w:r>
              <w:rPr>
                <w:b w:val="0"/>
                <w:sz w:val="18"/>
              </w:rPr>
              <w:t xml:space="preserve"> erstellen (Betriebsarten, Verhalten bei Störungen, etc.) und Mitarbeiter regelmäßig unterweisen.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Abschließbaren Betriebsartenwahlschalter vorsehen.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Sichere Lagerung von Material und Werkstücken (z. B. Stapelvorrichtungen).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Ggf. Podeste mit sicheren Zugängen anbringen.(Siehe EN ISO 14122 Teil 1 bis 4)</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Spannvorgang und das Lösen ist technisch so zu gestalten, dass keine Gefährdung für den Bediener ausgeht.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Alle beweglichen Verdeckungen sowie seitliche und rückwärtige Maschinenzugänge über Endschalter mit Personenschutzfunktion absichern.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Vorgesetzte verpflichten, darauf zu achten, dass die Schutzfunktion nicht unwirksam gemacht wird.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Not-Aus-Einrichtungen so anordnen, dass sie schnell, gefahrlos und leicht erreichbar sind.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Unterspannungsauslösung vorsehen, wenn Gefahr duch Ausfall und Widerkehr elektrischer Energie.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und Ausschaltvorrichtungen müssen eindeutig gekennzeichnet und leicht erreichbar sein.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Regelmäßige Prüfungen</w:t>
            </w:r>
            <w:r>
              <w:rPr>
                <w:b w:val="0"/>
                <w:sz w:val="18"/>
              </w:rPr>
              <w:t xml:space="preserve"> durch befähigte Person durchführen lassen.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Neunte Verordnung zum Produktsicherheitsgesetz (9. ProdSV)</w:t>
      </w:r>
    </w:p>
    <w:p>
      <w:pPr>
        <w:rPr>
          <w:rFonts w:ascii="Calibri" w:hAnsi="Calibri"/>
          <w:b w:val="0"/>
          <w:sz w:val="20"/>
        </w:rPr>
      </w:pPr>
      <w:r>
        <w:rPr>
          <w:rFonts w:ascii="Calibri" w:hAnsi="Calibri"/>
          <w:b w:val="0"/>
          <w:sz w:val="20"/>
        </w:rPr>
        <w:t>2. Datei / Adresse: allgemein\betriebsanweisungen\maschinen\b_maschinen_blanko.doc</w:t>
      </w:r>
    </w:p>
    <w:p>
      <w:pPr>
        <w:rPr>
          <w:rFonts w:ascii="Calibri" w:hAnsi="Calibri"/>
          <w:b w:val="0"/>
          <w:sz w:val="20"/>
        </w:rPr>
      </w:pPr>
      <w:r>
        <w:rPr>
          <w:rFonts w:ascii="Calibri" w:hAnsi="Calibri"/>
          <w:b w:val="0"/>
          <w:sz w:val="20"/>
        </w:rPr>
        <w:t>3. Regelwerk: Betriebssicherheitsverordnung (BetrSichV), § 10 Instandhaltung und Änderung von Arbeitsmitteln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1 Anwendungsbereich</w:t>
      </w:r>
    </w:p>
    <w:p>
      <w:pPr>
        <w:rPr>
          <w:rFonts w:ascii="Calibri" w:hAnsi="Calibri"/>
          <w:b w:val="0"/>
          <w:sz w:val="20"/>
        </w:rPr>
      </w:pPr>
      <w:r>
        <w:rPr>
          <w:rFonts w:ascii="Calibri" w:hAnsi="Calibri"/>
          <w:b w:val="0"/>
          <w:sz w:val="20"/>
        </w:rPr>
        <w:t>DGUV Vorschrift 1: Grundsätze der Prävention, § 1 Geltungsbereich von Unfallverhütungsvorschriften</w:t>
      </w:r>
    </w:p>
    <w:p>
      <w:pPr>
        <w:rPr>
          <w:rFonts w:ascii="Calibri" w:hAnsi="Calibri"/>
          <w:b w:val="0"/>
          <w:sz w:val="20"/>
        </w:rPr>
      </w:pPr>
      <w:r>
        <w:rPr>
          <w:rFonts w:ascii="Calibri" w:hAnsi="Calibri"/>
          <w:b w:val="0"/>
          <w:sz w:val="20"/>
        </w:rPr>
        <w:t>Neunte Verordnung zum Produktsicherheitsgesetz (9. ProdSV)</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47" w:name="_Toc915935481"/>
      <w:r>
        <w:instrText>Nähmaschine, Schuhmacher-, Schaft-, Zick-Zack-, Stepp-Stich</w:instrText>
      </w:r>
      <w:bookmarkEnd w:id="47"/>
      <w:r>
        <w:instrText>" \f "bgetem" \l 2</w:instrText>
      </w:r>
      <w:r>
        <w:fldChar w:fldCharType="separate"/>
      </w:r>
      <w:r>
        <w:fldChar w:fldCharType="end"/>
      </w:r>
      <w:r>
        <w:rPr>
          <w:rFonts w:ascii="Calibri" w:hAnsi="Calibri"/>
          <w:b w:val="1"/>
          <w:color w:val="233B81"/>
          <w:sz w:val="26"/>
        </w:rPr>
        <w:t>Nähmaschine, Schuhmacher-, Schaft-, Zick-Zack-, Stepp-Stich</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Stich- und Durchnähverletzungen an Hand und Fingern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Fingerschutzeinrichtung ist vorhanden (ausgenommen Maschinen zur Schuhreparatur).</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Keilriemenauflaufstellen sind durch Verdeckung gesichert.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Fadengeber ist mit abweisender Schutzeinrichtung versehen (ausgenommen Maschinen zur Schuhreparatur).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Fußschalter zum in Gang setzen der Maschine ist überdeckt (nur Schuhreparatur).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anhand der Betriebsanweisung </w:t>
            </w:r>
            <w:r>
              <w:rPr>
                <w:b w:val="0"/>
                <w:sz w:val="18"/>
                <w:u w:val="single"/>
              </w:rPr>
              <w:t>unterwiesen</w:t>
            </w:r>
            <w:r>
              <w:rPr>
                <w:b w:val="0"/>
                <w:sz w:val="18"/>
              </w:rPr>
              <w:t>; die Unterweisung ist dokumentiert.</w:t>
            </w:r>
          </w:p>
          <w:p>
            <w:pPr>
              <w:pStyle w:val="P1"/>
              <w:rPr>
                <w:b w:val="0"/>
                <w:sz w:val="18"/>
              </w:rPr>
            </w:pPr>
            <w:r>
              <w:rPr>
                <w:b w:val="0"/>
                <w:sz w:val="18"/>
              </w:rPr>
              <w:t>Unterweisungshilfe: "Sicherer Umgang mit Näh- und Steppmaschinen";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Verbot nach </w:t>
            </w:r>
            <w:r>
              <w:rPr>
                <w:b w:val="0"/>
                <w:sz w:val="18"/>
                <w:u w:val="single"/>
              </w:rPr>
              <w:t>DGUV Regel 100-500, Kapitel 2.16, Abschnitt 3.3.2 Nr.1</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Datei / Adresse: allgemein\betriebsanweisungen\maschinen\b_stepperei.doc</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Regelwerk: DGUV Regel 100-500: Betreiben von Arbeitsmitteln Kapitel 2.16 : Betreiben von Lederverarbeitungs: und Schuhmaschinen, 3 Maßnahmen zur Verhütung von Gefahren für Leben und Gesundheit bei der Arbeit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Kapitel 2.16 : Betreiben von Lederverarbeitungs: und Schuhmaschinen,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48" w:name="_Toc1697782110"/>
      <w:r>
        <w:instrText>Polyurethan-Klebstoff</w:instrText>
      </w:r>
      <w:bookmarkEnd w:id="48"/>
      <w:r>
        <w:instrText>" \f "bgetem" \l 2</w:instrText>
      </w:r>
      <w:r>
        <w:fldChar w:fldCharType="separate"/>
      </w:r>
      <w:r>
        <w:fldChar w:fldCharType="end"/>
      </w:r>
      <w:r>
        <w:rPr>
          <w:rFonts w:ascii="Calibri" w:hAnsi="Calibri"/>
          <w:b w:val="1"/>
          <w:color w:val="233B81"/>
          <w:sz w:val="26"/>
        </w:rPr>
        <w:t>Polyurethan-Klebstoff</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Leichtentzündlich. Reizt die Augen und die Atmungsorgane. Gesundheitsschädlich beim Einatmen hoher Konzentrationen und beim Verschlucken. Beim Erhitzen oder im Brandfalle Bildung giftiger Gase möglich. Dämpfe können Schläfrigkeit und Benommenheit verursachen. Wiederholter Kontakt kann zu spröder oder rissiger Haut führen.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Objekt "Gefahrstoffe, allgemein"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Mitarbeiter werden anhand der Betriebsanweisung </w:t>
            </w:r>
            <w:r>
              <w:rPr>
                <w:b w:val="0"/>
                <w:sz w:val="18"/>
                <w:u w:val="single"/>
              </w:rPr>
              <w:t>unterwiesen</w:t>
            </w:r>
            <w:r>
              <w:rPr>
                <w:b w:val="0"/>
                <w:sz w:val="18"/>
              </w:rPr>
              <w:t xml:space="preserve">; </w:t>
            </w:r>
          </w:p>
          <w:p>
            <w:pPr>
              <w:pStyle w:val="P1"/>
              <w:rPr>
                <w:b w:val="0"/>
                <w:sz w:val="18"/>
              </w:rPr>
            </w:pPr>
            <w:r>
              <w:rPr>
                <w:b w:val="0"/>
                <w:sz w:val="18"/>
              </w:rPr>
              <w:t>Unterweisung wird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allgemein\betriebsanweisungen\gefahrstoffe\b_077_polyurethan_klebstoff.doc</w:t>
      </w:r>
    </w:p>
    <w:p>
      <w:pPr>
        <w:rPr>
          <w:rFonts w:ascii="Calibri" w:hAnsi="Calibri"/>
          <w:b w:val="0"/>
          <w:sz w:val="20"/>
        </w:rPr>
      </w:pPr>
      <w:r>
        <w:rPr>
          <w:rFonts w:ascii="Calibri" w:hAnsi="Calibri"/>
          <w:b w:val="0"/>
          <w:sz w:val="20"/>
        </w:rPr>
        <w:t>2.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49" w:name="_Toc163695569"/>
      <w:r>
        <w:instrText>Sekundenkleber; Schuhreparatur</w:instrText>
      </w:r>
      <w:bookmarkEnd w:id="49"/>
      <w:r>
        <w:instrText>" \f "bgetem" \l 2</w:instrText>
      </w:r>
      <w:r>
        <w:fldChar w:fldCharType="separate"/>
      </w:r>
      <w:r>
        <w:fldChar w:fldCharType="end"/>
      </w:r>
      <w:r>
        <w:rPr>
          <w:rFonts w:ascii="Calibri" w:hAnsi="Calibri"/>
          <w:b w:val="1"/>
          <w:color w:val="233B81"/>
          <w:sz w:val="26"/>
        </w:rPr>
        <w:t>Sekundenkleber; Schuhreparatur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Klebt innerhalb von Sekunden Haut und Augenlider zusammen. Dämpfe können besonders bei niedriger Raumluftfeuchte die Augen und Schleimhäute reizen. Darf nicht in die Hände von Kindern gelangen.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Objekt "Gefahrstoffe, allgemein"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Mitarbeiter werden anhand der Betriebsanweisung </w:t>
            </w:r>
            <w:r>
              <w:rPr>
                <w:b w:val="0"/>
                <w:sz w:val="18"/>
                <w:u w:val="single"/>
              </w:rPr>
              <w:t>unterwiesen</w:t>
            </w:r>
            <w:r>
              <w:rPr>
                <w:b w:val="0"/>
                <w:sz w:val="18"/>
              </w:rPr>
              <w:t xml:space="preserve">; </w:t>
            </w:r>
          </w:p>
          <w:p>
            <w:pPr>
              <w:pStyle w:val="P1"/>
              <w:rPr>
                <w:b w:val="0"/>
                <w:sz w:val="18"/>
              </w:rPr>
            </w:pPr>
            <w:r>
              <w:rPr>
                <w:b w:val="0"/>
                <w:sz w:val="18"/>
              </w:rPr>
              <w:t>Unterweisung wird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allgemein\betriebsanweisungen\gefahrstoffe\b_063_sekundenkleber_ghs.doc</w:t>
      </w:r>
    </w:p>
    <w:p>
      <w:pPr>
        <w:rPr>
          <w:rFonts w:ascii="Calibri" w:hAnsi="Calibri"/>
          <w:b w:val="0"/>
          <w:sz w:val="20"/>
        </w:rPr>
      </w:pPr>
      <w:r>
        <w:rPr>
          <w:rFonts w:ascii="Calibri" w:hAnsi="Calibri"/>
          <w:b w:val="0"/>
          <w:sz w:val="20"/>
        </w:rPr>
        <w:t>2.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50" w:name="_Toc1425341501"/>
      <w:r>
        <w:instrText>Tischbohrmaschine, Ständerbohrmaschine</w:instrText>
      </w:r>
      <w:bookmarkEnd w:id="50"/>
      <w:r>
        <w:instrText>" \f "bgetem" \l 2</w:instrText>
      </w:r>
      <w:r>
        <w:fldChar w:fldCharType="separate"/>
      </w:r>
      <w:r>
        <w:fldChar w:fldCharType="end"/>
      </w:r>
      <w:r>
        <w:rPr>
          <w:rFonts w:ascii="Calibri" w:hAnsi="Calibri"/>
          <w:b w:val="1"/>
          <w:color w:val="233B81"/>
          <w:sz w:val="26"/>
        </w:rPr>
        <w:t>Tischbohrmaschine, Ständerbohrmaschine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Ungeschützt bewegte Teile durch offenen Riementrieb, rotierende Bohrspindel und Bohrer, </w:t>
      </w:r>
    </w:p>
    <w:p>
      <w:pPr>
        <w:pStyle w:val="P2"/>
        <w:rPr>
          <w:b w:val="1"/>
          <w:sz w:val="20"/>
        </w:rPr>
      </w:pPr>
      <w:r>
        <w:rPr>
          <w:b w:val="1"/>
          <w:sz w:val="20"/>
        </w:rPr>
        <w:t>Unkontrolliert bewegte Teile durch Späne und Werkstücke,</w:t>
      </w:r>
    </w:p>
    <w:p>
      <w:pPr>
        <w:pStyle w:val="P2"/>
        <w:rPr>
          <w:b w:val="1"/>
          <w:sz w:val="20"/>
        </w:rPr>
      </w:pPr>
      <w:r>
        <w:rPr>
          <w:b w:val="1"/>
          <w:sz w:val="20"/>
        </w:rPr>
        <w:t>Oberflächenbeschaffenheit der Späne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sind leicht erreichbare Notausschalter installiert (z.B. Fußtaster).</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Tischbohrmaschinen sind an der Werkbank verschraubt.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notwendige Spannmittel zur Verfügung gestellt (z.B. Schraubstöcke, Spannpratzen).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Schutzbrillen und ggf. Haarschutz z.B. Haarnetze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Es ist eine Betriebsanweisung für das </w:t>
            </w:r>
            <w:r>
              <w:rPr>
                <w:b w:val="0"/>
                <w:sz w:val="18"/>
                <w:u w:val="single"/>
              </w:rPr>
              <w:t>Arbeiten an Tisch- und Ständerbohrmaschinen</w:t>
            </w:r>
            <w:r>
              <w:rPr>
                <w:b w:val="0"/>
                <w:sz w:val="18"/>
              </w:rPr>
              <w:t xml:space="preserve"> vorhanden.</w:t>
            </w:r>
          </w:p>
          <w:p>
            <w:pPr>
              <w:pStyle w:val="P1"/>
              <w:rPr>
                <w:b w:val="0"/>
                <w:sz w:val="18"/>
              </w:rPr>
            </w:pPr>
            <w:r>
              <w:rPr>
                <w:b w:val="0"/>
                <w:sz w:val="18"/>
              </w:rPr>
              <w:t>Die Beschäftigten sind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Persönliche Schutzausrüstung (PSA)</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Datei / Adresse: allgemein\betriebsanweisungen\maschinen\b_tisch_u_staenderbohrmaschine.doc</w:t>
      </w:r>
    </w:p>
    <w:p>
      <w:pPr>
        <w:rPr>
          <w:rFonts w:ascii="Calibri" w:hAnsi="Calibri"/>
          <w:b w:val="0"/>
          <w:sz w:val="20"/>
        </w:rPr>
      </w:pPr>
      <w:r>
        <w:rPr>
          <w:rFonts w:ascii="Calibri" w:hAnsi="Calibri"/>
          <w:b w:val="0"/>
          <w:sz w:val="20"/>
        </w:rPr>
        <w:t>5.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Inhaltsverzeichnis</w:t>
      </w:r>
    </w:p>
    <w:p>
      <w:pPr>
        <w:rPr>
          <w:rFonts w:ascii="Calibri" w:hAnsi="Calibri"/>
          <w:b w:val="0"/>
          <w:sz w:val="20"/>
        </w:rPr>
      </w:pPr>
      <w:r>
        <w:rPr>
          <w:rFonts w:ascii="Calibri" w:hAnsi="Calibri"/>
          <w:b w:val="0"/>
          <w:sz w:val="20"/>
        </w:rPr>
        <w:t>DGUV-Information 209-005: Handwerker,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51" w:name="_Toc1522295502"/>
      <w:r>
        <w:instrText>Toluolhaltiger Lösemittel-Klebstoff</w:instrText>
      </w:r>
      <w:bookmarkEnd w:id="51"/>
      <w:r>
        <w:instrText>" \f "bgetem" \l 2</w:instrText>
      </w:r>
      <w:r>
        <w:fldChar w:fldCharType="separate"/>
      </w:r>
      <w:r>
        <w:fldChar w:fldCharType="end"/>
      </w:r>
      <w:r>
        <w:rPr>
          <w:rFonts w:ascii="Calibri" w:hAnsi="Calibri"/>
          <w:b w:val="1"/>
          <w:color w:val="233B81"/>
          <w:sz w:val="26"/>
        </w:rPr>
        <w:t>Toluolhaltiger Lösemittel-Klebstoff</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Kann das Kind im Mutterleib möglicherweise schädigen. Leichtentzündlich. Reizt die Augen und die Haut. Sensibilisierung durch Hautkontakt möglich. Dämpfe können Schläfrigkeit und Benommenheit verursachen. Giftig für Wasserorganismen, kann in Gewässern längerfristig schädliche Wirkungen haben.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werden anhand der Betriebsanweisung </w:t>
            </w:r>
            <w:r>
              <w:rPr>
                <w:b w:val="0"/>
                <w:sz w:val="18"/>
                <w:u w:val="single"/>
              </w:rPr>
              <w:t>unterwiesen;</w:t>
            </w:r>
            <w:r>
              <w:rPr>
                <w:b w:val="0"/>
                <w:sz w:val="18"/>
              </w:rPr>
              <w:t xml:space="preserve"> die Unterweisung wird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Datei / Adresse: allgemein\betriebsanweisungen\gefahrstoffe\b_052_klebstoff.doc</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
    <w:p/>
    <w:sectPr>
      <w:type w:val="nextPage"/>
      <w:pgSz w:code="0"/>
      <w:pgMar w:left="1440" w:right="1440" w:top="1440" w:bottom="1440" w:header="708" w:footer="708" w:gutter="0"/>
      <w:titlePg w:val="1"/>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2"/>
        <w:u w:val="none"/>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jc w:val="left"/>
    </w:pPr>
    <w:rPr>
      <w:rFonts w:ascii="Calibri" w:hAnsi="Calibri"/>
      <w:b w:val="0"/>
      <w:sz w:val="20"/>
    </w:rPr>
  </w:style>
  <w:style w:type="paragraph" w:styleId="P1">
    <w:name w:val="Normal Small"/>
    <w:basedOn w:val="P0"/>
    <w:pPr>
      <w:jc w:val="left"/>
    </w:pPr>
    <w:rPr>
      <w:b w:val="0"/>
      <w:sz w:val="18"/>
    </w:rPr>
  </w:style>
  <w:style w:type="paragraph" w:styleId="P2">
    <w:name w:val="Normal Bold"/>
    <w:basedOn w:val="P0"/>
    <w:pPr/>
    <w:rPr>
      <w:b w:val="1"/>
      <w:sz w:val="20"/>
    </w:rPr>
  </w:style>
  <w:style w:type="paragraph" w:styleId="P3">
    <w:name w:val="Normal Underline"/>
    <w:basedOn w:val="P0"/>
    <w:pPr/>
    <w:rPr>
      <w:u w:val="single"/>
    </w:rPr>
  </w:style>
  <w:style w:type="paragraph" w:styleId="P4">
    <w:name w:val="Heading 1"/>
    <w:pPr>
      <w:spacing w:lineRule="auto" w:line="360" w:after="180"/>
      <w:jc w:val="left"/>
    </w:pPr>
    <w:rPr>
      <w:rFonts w:ascii="Calibri" w:hAnsi="Calibri"/>
      <w:b w:val="1"/>
      <w:sz w:val="36"/>
    </w:rPr>
  </w:style>
  <w:style w:type="paragraph" w:styleId="P5">
    <w:name w:val="Heading 2"/>
    <w:pPr>
      <w:jc w:val="left"/>
    </w:pPr>
    <w:rPr>
      <w:rFonts w:ascii="Calibri" w:hAnsi="Calibri"/>
      <w:b w:val="1"/>
      <w:sz w:val="24"/>
    </w:rPr>
  </w:style>
  <w:style w:type="paragraph" w:styleId="P6">
    <w:name w:val="Freetext"/>
    <w:pPr>
      <w:jc w:val="right"/>
    </w:pPr>
    <w:rPr>
      <w:rFonts w:ascii="Calibri" w:hAnsi="Calibri"/>
      <w:b w:val="1"/>
      <w:sz w:val="24"/>
    </w:rPr>
  </w:style>
  <w:style w:type="paragraph" w:styleId="P7">
    <w:name w:val="Heading 2A"/>
    <w:pPr>
      <w:jc w:val="right"/>
    </w:pPr>
    <w:rPr>
      <w:rFonts w:ascii="Calibri" w:hAnsi="Calibri"/>
      <w:b w:val="1"/>
      <w:sz w:val="16"/>
    </w:rPr>
  </w:style>
  <w:style w:type="paragraph" w:styleId="P8">
    <w:name w:val="Heading 3"/>
    <w:pPr>
      <w:jc w:val="left"/>
    </w:pPr>
    <w:rPr>
      <w:rFonts w:ascii="Calibri" w:hAnsi="Calibri"/>
      <w:b w:val="1"/>
      <w:color w:val="233B81"/>
      <w:sz w:val="26"/>
    </w:rPr>
  </w:style>
  <w:style w:type="paragraph" w:styleId="P9">
    <w:name w:val="Heading 4"/>
    <w:pPr>
      <w:jc w:val="left"/>
    </w:pPr>
    <w:rPr>
      <w:rFonts w:ascii="Calibri" w:hAnsi="Calibri"/>
      <w:b w:val="1"/>
      <w:color w:val="BF0E1A"/>
      <w:sz w:val="24"/>
    </w:rPr>
  </w:style>
  <w:style w:type="paragraph" w:styleId="P10">
    <w:name w:val="Heading 5"/>
    <w:pPr>
      <w:jc w:val="left"/>
    </w:pPr>
    <w:rPr>
      <w:rFonts w:ascii="Calibri" w:hAnsi="Calibri"/>
      <w:b w:val="1"/>
      <w:sz w:val="20"/>
    </w:rPr>
  </w:style>
  <w:style w:type="paragraph" w:styleId="P11">
    <w:name w:val="Heading 6"/>
    <w:basedOn w:val="P10"/>
    <w:pPr/>
    <w:rPr>
      <w:b w:val="1"/>
      <w:color w:val="FFFFFF"/>
      <w:sz w:val="18"/>
    </w:rPr>
  </w:style>
  <w:style w:type="paragraph" w:styleId="P12">
    <w:name w:val="Normal-Invisible"/>
    <w:pPr>
      <w:jc w:val="left"/>
    </w:pPr>
    <w:rPr>
      <w:rFonts w:ascii="Calibri" w:hAnsi="Calibri"/>
      <w:b w:val="0"/>
      <w:color w:val="FFFFFF"/>
      <w:sz w:val="20"/>
    </w:rPr>
  </w:style>
  <w:style w:type="paragraph" w:styleId="P13">
    <w:name w:val="Hazard Table Heading"/>
    <w:pPr>
      <w:jc w:val="center"/>
    </w:pPr>
    <w:rPr>
      <w:rFonts w:ascii="Arial" w:hAnsi="Arial"/>
      <w:b w:val="1"/>
      <w:sz w:val="16"/>
    </w:rPr>
  </w:style>
  <w:style w:type="paragraph" w:styleId="P14">
    <w:name w:val="Hazard Table"/>
    <w:basedOn w:val="P0"/>
    <w:pPr>
      <w:jc w:val="left"/>
    </w:pPr>
    <w:rPr>
      <w:b w:val="0"/>
      <w:sz w:val="16"/>
    </w:rPr>
  </w:style>
  <w:style w:type="paragraph" w:styleId="P15">
    <w:name w:val="TOC 1"/>
    <w:basedOn w:val="P0"/>
    <w:pPr>
      <w:spacing w:before="288" w:after="0"/>
      <w:ind w:left="0"/>
      <w:jc w:val="left"/>
      <w:outlineLvl w:val="0"/>
    </w:pPr>
    <w:rPr>
      <w:rFonts w:ascii="Calibri" w:hAnsi="Calibri"/>
      <w:b w:val="1"/>
      <w:color w:val="233B81"/>
      <w:sz w:val="20"/>
    </w:rPr>
  </w:style>
  <w:style w:type="paragraph" w:styleId="P16">
    <w:name w:val="TOC 2"/>
    <w:basedOn w:val="P0"/>
    <w:pPr>
      <w:spacing w:after="0"/>
      <w:ind w:left="0"/>
      <w:jc w:val="left"/>
      <w:outlineLvl w:val="1"/>
    </w:pPr>
    <w:rPr>
      <w:rFonts w:ascii="Calibri" w:hAnsi="Calibri"/>
      <w:b w:val="0"/>
      <w:i w:val="0"/>
      <w:sz w:val="20"/>
    </w:rPr>
  </w:style>
  <w:style w:type="paragraph" w:styleId="P17">
    <w:name w:val="TOC 3"/>
    <w:pPr>
      <w:jc w:val="left"/>
      <w:outlineLvl w:val="2"/>
    </w:pPr>
    <w:rPr>
      <w:rFonts w:ascii="Calibri" w:hAnsi="Calibri"/>
      <w:b w:val="0"/>
      <w:i w:val="0"/>
      <w:sz w:val="20"/>
    </w:rPr>
  </w:style>
  <w:style w:type="paragraph" w:styleId="P18">
    <w:name w:val="TOC 4"/>
    <w:pPr>
      <w:jc w:val="left"/>
      <w:outlineLvl w:val="3"/>
    </w:pPr>
    <w:rPr>
      <w:rFonts w:ascii="Calibri" w:hAnsi="Calibri"/>
      <w:b w:val="0"/>
      <w:i w:val="0"/>
      <w:sz w:val="20"/>
    </w:rPr>
  </w:style>
  <w:style w:type="paragraph" w:styleId="P19">
    <w:name w:val="TOC 5"/>
    <w:pPr>
      <w:jc w:val="left"/>
      <w:outlineLvl w:val="4"/>
    </w:pPr>
    <w:rPr>
      <w:rFonts w:ascii="Calibri" w:hAnsi="Calibri"/>
      <w:b w:val="0"/>
      <w:i w:val="0"/>
      <w:sz w:val="20"/>
    </w:rPr>
  </w:style>
  <w:style w:type="paragraph" w:styleId="P20">
    <w:name w:val="TOC 6"/>
    <w:pPr>
      <w:jc w:val="left"/>
      <w:outlineLvl w:val="5"/>
    </w:pPr>
    <w:rPr>
      <w:rFonts w:ascii="Calibri" w:hAnsi="Calibri"/>
      <w:b w:val="0"/>
      <w:i w:val="0"/>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